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5"/>
        <w:gridCol w:w="3454"/>
        <w:gridCol w:w="3414"/>
        <w:gridCol w:w="534"/>
        <w:gridCol w:w="221"/>
      </w:tblGrid>
      <w:tr w:rsidR="00000000" w14:paraId="5A7776AC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D0EA" w14:textId="77777777" w:rsidR="00000000" w:rsidRDefault="009A018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397" w14:textId="77777777" w:rsidR="00000000" w:rsidRDefault="009A0189">
            <w:pPr>
              <w:rPr>
                <w:lang w:val="es-ES"/>
              </w:rPr>
            </w:pPr>
          </w:p>
          <w:p w14:paraId="5CE377C5" w14:textId="77777777" w:rsidR="00000000" w:rsidRDefault="009A018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  <w:t>Puente dará una nueva ruta para la producción de la zona en Río Cuarto de Alajuela</w:t>
            </w:r>
          </w:p>
          <w:p w14:paraId="1D76B3B2" w14:textId="77777777" w:rsidR="00000000" w:rsidRDefault="009A0189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6"/>
                <w:szCs w:val="36"/>
                <w:lang w:val="es-ES"/>
              </w:rPr>
              <w:drawing>
                <wp:inline distT="0" distB="0" distL="0" distR="0" wp14:anchorId="342D0D84" wp14:editId="3F6C58D8">
                  <wp:extent cx="6170295" cy="4627880"/>
                  <wp:effectExtent l="0" t="0" r="190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0295" cy="462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87DD7" w14:textId="77777777" w:rsidR="00000000" w:rsidRDefault="009A0189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14:paraId="25609A91" w14:textId="77777777" w:rsidR="00000000" w:rsidRDefault="009A018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Arial" w:hAnsi="Arial" w:cs="Arial"/>
                <w:bCs/>
                <w:i/>
                <w:iCs/>
                <w:lang w:eastAsia="es-ES"/>
              </w:rPr>
              <w:t>Estructura estará lista en febrero próximo y beneficiará a más de 1000 personas.</w:t>
            </w:r>
          </w:p>
          <w:p w14:paraId="06167117" w14:textId="77777777" w:rsidR="00000000" w:rsidRDefault="009A0189">
            <w:pPr>
              <w:pStyle w:val="Prrafodelista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lang w:eastAsia="es-ES"/>
              </w:rPr>
            </w:pPr>
          </w:p>
          <w:p w14:paraId="25FD2C9D" w14:textId="77777777" w:rsidR="00000000" w:rsidRDefault="009A018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Arial" w:hAnsi="Arial" w:cs="Arial"/>
                <w:bCs/>
                <w:i/>
                <w:iCs/>
                <w:lang w:eastAsia="es-ES"/>
              </w:rPr>
              <w:t>Puente tiene 35 metros de largo y requirió una inversión de más de 600 millones de colones.</w:t>
            </w:r>
          </w:p>
          <w:p w14:paraId="7CA551C8" w14:textId="77777777" w:rsidR="00000000" w:rsidRDefault="009A0189">
            <w:pPr>
              <w:spacing w:after="0" w:line="240" w:lineRule="auto"/>
              <w:rPr>
                <w:rFonts w:ascii="Arial" w:eastAsia="Arial" w:hAnsi="Arial" w:cs="Arial"/>
                <w:bCs/>
                <w:i/>
                <w:iCs/>
                <w:lang w:eastAsia="es-ES"/>
              </w:rPr>
            </w:pPr>
          </w:p>
          <w:p w14:paraId="6D3F622F" w14:textId="77777777" w:rsidR="00000000" w:rsidRDefault="009A018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Arial" w:hAnsi="Arial" w:cs="Arial"/>
                <w:bCs/>
                <w:i/>
                <w:iCs/>
                <w:lang w:eastAsia="es-ES"/>
              </w:rPr>
              <w:t xml:space="preserve">Anteriormente, los pobladores debían cruzar el río mediante un tronco y un cable. </w:t>
            </w:r>
          </w:p>
          <w:p w14:paraId="33A6A115" w14:textId="77777777" w:rsidR="00000000" w:rsidRDefault="009A018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  <w:p w14:paraId="1A7E6DC9" w14:textId="77777777" w:rsidR="00000000" w:rsidRDefault="009A0189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14:paraId="7F46729C" w14:textId="77777777" w:rsidR="00000000" w:rsidRDefault="009A0189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14:paraId="4CA7CC86" w14:textId="77777777" w:rsidR="00000000" w:rsidRDefault="009A0189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San José, 29 de enero de 2022.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Más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de 1 000 personas, empresas y productores agrícolas de las comunidades de Santa Isabel, Asentamiento Parcelero San Vicente, Asentamiento Parcelero Estela Quesada, San Gerardo, Asentamiento Rodrigo Rojas y Los Lagos en Río Cuarto de Alajuela, se verán benef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iciados con un puente que permitirá una nueva ruta para la producción de la zona, además de ser una nueva vía de importancia, más corta y en mejores condiciones que la anterior. </w:t>
            </w:r>
          </w:p>
          <w:p w14:paraId="5C5E0246" w14:textId="77777777" w:rsidR="00000000" w:rsidRDefault="009A0189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lastRenderedPageBreak/>
              <w:t>Esto favorecerá a las fincas y pueblos de la zona, pero también a personas co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mo Andrea Soto, quien abrió su emprendimiento de alojamiento y centro de recreación con la esperanza de que esta nueva estructura atraiga a más clientes, ya que ahorra hasta 30 minutos de traslado en comparación con el recorrido que se debía realizar por l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 antigua ruta que, además, no está en óptimas condiciones.</w:t>
            </w:r>
          </w:p>
          <w:p w14:paraId="1D8A3037" w14:textId="77777777" w:rsidR="00000000" w:rsidRDefault="009A0189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Para realizar este proyecto, fue necesaria una inversión de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₡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608,069,338.75 de colones financiados por el Fondo Nacional de Emergencias, con lo que se construyó una estructura de 35 metros de larg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o con pasos peatonales adosados que tendrá una vida útil de al menos 75 años, lo que mejorará el acceso a la salud y educación de la zona, sin exponer su vida al cruzar el río con un tronco y un cable como lo hacían previo a la estructura. </w:t>
            </w:r>
          </w:p>
          <w:p w14:paraId="59688053" w14:textId="77777777" w:rsidR="00000000" w:rsidRDefault="009A0189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val="es-ES" w:eastAsia="es-ES"/>
              </w:rPr>
              <w:drawing>
                <wp:inline distT="0" distB="0" distL="0" distR="0" wp14:anchorId="3A9932C8" wp14:editId="223DF41B">
                  <wp:extent cx="6193790" cy="46355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463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FE1E5" w14:textId="77777777" w:rsidR="00000000" w:rsidRDefault="009A0189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Otro aspecto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importante de la obra es el traslado de los principales productos de la zona, especialmente pimienta, piña, yuca, la ganadería y la porcicultura, así lo explicó Olivier Sequeira, un productor de la zona quien además de poder sacar más productos de su finca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, ahorrará combustible al utilizar la nueva ruta. Esto es un ejemplo de cómo se potencia el desarrollo humano y productivo de la región, mejorando las condiciones de movilidad de bienes y personas, como parte de una estrategia de desarrollo económico post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desastre</w:t>
            </w:r>
          </w:p>
          <w:p w14:paraId="1159DDB2" w14:textId="77777777" w:rsidR="00000000" w:rsidRDefault="009A0189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Para Alexander Solís, presidente de la CNE esta obra representa no solo una nueva ruta, si no un impulso a la economía local y una mejora en la calidad de vida de las personas. “Estas personas caminaban sobre unos troncos, lo cual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lastRenderedPageBreak/>
              <w:t>era una práctica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peligrosa que además impedía el paso de vehículos y debía ser monitoreado constantemente ante las lluvias, ahora los vecinos y productores pueden estar tranquilos” comentó el jerarca.</w:t>
            </w:r>
          </w:p>
          <w:p w14:paraId="3F9A9E6D" w14:textId="77777777" w:rsidR="00000000" w:rsidRDefault="009A0189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La obra tiene un avance del 95%, fue construida mayoritariamente por tr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abajadores de la zona norte y se espera que culmine en el siguiente mes gracias a la gestión desarrollada por la CNE, además de la cooperación de las Municipalidades de Grecia y Río Cuarto como Unidades Ejecutoras. </w:t>
            </w:r>
          </w:p>
          <w:p w14:paraId="29BC8E3F" w14:textId="77777777" w:rsidR="00000000" w:rsidRDefault="009A0189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41A9C7C6" w14:textId="77777777" w:rsidR="00000000" w:rsidRDefault="009A0189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2961DC4F" w14:textId="77777777" w:rsidR="00000000" w:rsidRDefault="009A0189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2A4D9353" w14:textId="77777777" w:rsidR="00000000" w:rsidRDefault="009A0189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9BB5" w14:textId="77777777" w:rsidR="00000000" w:rsidRDefault="009A018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 w14:paraId="053E4619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182" w14:textId="77777777" w:rsidR="00000000" w:rsidRDefault="009A018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  <w:bookmarkStart w:id="0" w:name="_heading=h.n79dcag5ambo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E6B7" w14:textId="77777777" w:rsidR="00000000" w:rsidRDefault="009A018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E70E" w14:textId="77777777" w:rsidR="00000000" w:rsidRDefault="009A018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F35" w14:textId="77777777" w:rsidR="00000000" w:rsidRDefault="009A018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3CC" w14:textId="77777777" w:rsidR="00000000" w:rsidRDefault="009A018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DC8" w14:textId="77777777" w:rsidR="00000000" w:rsidRDefault="009A018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14:paraId="4113EB0C" w14:textId="77777777" w:rsidR="00000000" w:rsidRDefault="009A0189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B50F" w14:textId="77777777" w:rsidR="00000000" w:rsidRDefault="009A0189">
      <w:pPr>
        <w:spacing w:after="0" w:line="240" w:lineRule="auto"/>
      </w:pPr>
      <w:r>
        <w:separator/>
      </w:r>
    </w:p>
  </w:endnote>
  <w:endnote w:type="continuationSeparator" w:id="0">
    <w:p w14:paraId="09956D71" w14:textId="77777777" w:rsidR="00000000" w:rsidRDefault="009A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744B" w14:textId="77777777" w:rsidR="00000000" w:rsidRDefault="009A0189">
      <w:pPr>
        <w:spacing w:after="0" w:line="240" w:lineRule="auto"/>
      </w:pPr>
      <w:r>
        <w:separator/>
      </w:r>
    </w:p>
  </w:footnote>
  <w:footnote w:type="continuationSeparator" w:id="0">
    <w:p w14:paraId="0DF04B60" w14:textId="77777777" w:rsidR="00000000" w:rsidRDefault="009A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9172" w14:textId="77777777" w:rsidR="00000000" w:rsidRDefault="009A0189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82B74"/>
    <w:multiLevelType w:val="multilevel"/>
    <w:tmpl w:val="8DC68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25271120">
    <w:abstractNumId w:val="0"/>
  </w:num>
  <w:num w:numId="2" w16cid:durableId="196312454">
    <w:abstractNumId w:val="0"/>
  </w:num>
  <w:num w:numId="3" w16cid:durableId="1102142675">
    <w:abstractNumId w:val="0"/>
    <w:lvlOverride w:ilvl="0"/>
  </w:num>
  <w:num w:numId="4" w16cid:durableId="741636334">
    <w:abstractNumId w:val="1"/>
  </w:num>
  <w:num w:numId="5" w16cid:durableId="57416858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89"/>
    <w:rsid w:val="009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FF44CB3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2470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2022-05-13T20:55:00Z</dcterms:created>
  <dcterms:modified xsi:type="dcterms:W3CDTF">2022-05-13T20:55:00Z</dcterms:modified>
</cp:coreProperties>
</file>