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221"/>
        <w:gridCol w:w="1065"/>
        <w:gridCol w:w="3454"/>
        <w:gridCol w:w="3414"/>
        <w:gridCol w:w="534"/>
        <w:gridCol w:w="221"/>
      </w:tblGrid>
      <w:tr w:rsidR="00000000" w14:paraId="4F1C3BA0" w14:textId="77777777"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340438" w14:textId="77777777" w:rsidR="00000000" w:rsidRDefault="00046787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4"/>
                <w:szCs w:val="24"/>
                <w:lang w:eastAsia="es-CR"/>
              </w:rPr>
            </w:pPr>
            <w:bookmarkStart w:id="0" w:name="_Hlk55638375"/>
          </w:p>
        </w:tc>
        <w:tc>
          <w:tcPr>
            <w:tcW w:w="75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92C344" w14:textId="77777777" w:rsidR="00000000" w:rsidRDefault="00046787">
            <w:pPr>
              <w:jc w:val="center"/>
              <w:rPr>
                <w:rFonts w:asciiTheme="majorHAnsi" w:eastAsiaTheme="majorEastAsia" w:hAnsiTheme="majorHAnsi" w:cstheme="majorBidi"/>
                <w:color w:val="2F5496" w:themeColor="accent1" w:themeShade="BF"/>
                <w:sz w:val="40"/>
                <w:szCs w:val="40"/>
              </w:rPr>
            </w:pPr>
            <w:r>
              <w:rPr>
                <w:rFonts w:asciiTheme="majorHAnsi" w:eastAsiaTheme="majorEastAsia" w:hAnsiTheme="majorHAnsi" w:cstheme="majorBidi"/>
                <w:color w:val="2F5496" w:themeColor="accent1" w:themeShade="BF"/>
                <w:sz w:val="40"/>
                <w:szCs w:val="40"/>
              </w:rPr>
              <w:t xml:space="preserve">Niñas y niños mejor preparados en </w:t>
            </w:r>
          </w:p>
          <w:p w14:paraId="2859E956" w14:textId="77777777" w:rsidR="00000000" w:rsidRDefault="00046787">
            <w:pPr>
              <w:jc w:val="center"/>
              <w:rPr>
                <w:rFonts w:asciiTheme="majorHAnsi" w:eastAsiaTheme="majorEastAsia" w:hAnsiTheme="majorHAnsi" w:cstheme="majorBidi"/>
                <w:color w:val="2F5496" w:themeColor="accent1" w:themeShade="BF"/>
                <w:sz w:val="40"/>
                <w:szCs w:val="40"/>
              </w:rPr>
            </w:pPr>
            <w:r>
              <w:rPr>
                <w:rFonts w:asciiTheme="majorHAnsi" w:eastAsiaTheme="majorEastAsia" w:hAnsiTheme="majorHAnsi" w:cstheme="majorBidi"/>
                <w:color w:val="2F5496" w:themeColor="accent1" w:themeShade="BF"/>
                <w:sz w:val="40"/>
                <w:szCs w:val="40"/>
              </w:rPr>
              <w:t xml:space="preserve">centros educativos ante una emergencia </w:t>
            </w:r>
          </w:p>
          <w:p w14:paraId="1C5955B8" w14:textId="77777777" w:rsidR="00000000" w:rsidRDefault="00046787">
            <w:pPr>
              <w:jc w:val="center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  <w:noProof/>
              </w:rPr>
              <w:drawing>
                <wp:inline distT="0" distB="0" distL="0" distR="0" wp14:anchorId="2E971ECF" wp14:editId="7685C4CF">
                  <wp:extent cx="6193790" cy="3140710"/>
                  <wp:effectExtent l="0" t="0" r="0" b="254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3790" cy="3140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A3A46A4" w14:textId="77777777" w:rsidR="00000000" w:rsidRDefault="00046787">
            <w:pPr>
              <w:numPr>
                <w:ilvl w:val="0"/>
                <w:numId w:val="2"/>
              </w:numPr>
              <w:spacing w:after="0" w:line="256" w:lineRule="auto"/>
              <w:contextualSpacing/>
              <w:jc w:val="both"/>
              <w:rPr>
                <w:rFonts w:ascii="Arial" w:eastAsia="Calibri" w:hAnsi="Arial" w:cs="Arial"/>
                <w:lang w:val="es-ES"/>
              </w:rPr>
            </w:pPr>
            <w:r>
              <w:rPr>
                <w:rFonts w:ascii="Arial" w:eastAsia="Calibri" w:hAnsi="Arial" w:cs="Arial"/>
                <w:i/>
                <w:iCs/>
                <w:lang w:val="es-ES"/>
              </w:rPr>
              <w:t>La formación de docentes permite promover la cultura de prevención entre los estudiantes y cuerpo administrativo</w:t>
            </w:r>
          </w:p>
          <w:p w14:paraId="18B4D068" w14:textId="77777777" w:rsidR="00000000" w:rsidRDefault="00046787">
            <w:pPr>
              <w:pStyle w:val="Prrafodelista"/>
              <w:rPr>
                <w:rFonts w:ascii="Arial" w:eastAsia="Calibri" w:hAnsi="Arial" w:cs="Arial"/>
                <w:lang w:val="es-ES"/>
              </w:rPr>
            </w:pPr>
          </w:p>
          <w:p w14:paraId="6BABDC8D" w14:textId="77777777" w:rsidR="00000000" w:rsidRDefault="00046787">
            <w:pPr>
              <w:numPr>
                <w:ilvl w:val="0"/>
                <w:numId w:val="2"/>
              </w:numPr>
              <w:spacing w:line="256" w:lineRule="auto"/>
              <w:contextualSpacing/>
              <w:jc w:val="both"/>
              <w:rPr>
                <w:rFonts w:ascii="Arial" w:eastAsia="Calibri" w:hAnsi="Arial" w:cs="Arial"/>
                <w:lang w:val="es-ES"/>
              </w:rPr>
            </w:pPr>
            <w:r>
              <w:rPr>
                <w:rFonts w:ascii="Arial" w:eastAsia="Calibri" w:hAnsi="Arial" w:cs="Arial"/>
                <w:lang w:val="es-ES"/>
              </w:rPr>
              <w:t xml:space="preserve">El año pasado se </w:t>
            </w:r>
            <w:r>
              <w:rPr>
                <w:rFonts w:ascii="Arial" w:eastAsia="Calibri" w:hAnsi="Arial" w:cs="Arial"/>
                <w:lang w:val="es-ES"/>
              </w:rPr>
              <w:t>capacitaron a más de 12.000 docentes mediante plataformas virtuales y este año la CNE proyecta continuar con este proceso de formación y sensibilización</w:t>
            </w:r>
          </w:p>
          <w:p w14:paraId="3B3904F5" w14:textId="77777777" w:rsidR="00000000" w:rsidRDefault="00046787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i/>
              </w:rPr>
            </w:pPr>
          </w:p>
          <w:p w14:paraId="15800F09" w14:textId="77777777" w:rsidR="00000000" w:rsidRDefault="00046787">
            <w:pPr>
              <w:pStyle w:val="Prrafodelista"/>
              <w:spacing w:after="0" w:line="240" w:lineRule="auto"/>
              <w:jc w:val="both"/>
              <w:rPr>
                <w:rFonts w:ascii="Arial" w:hAnsi="Arial" w:cs="Arial"/>
                <w:i/>
              </w:rPr>
            </w:pPr>
          </w:p>
          <w:p w14:paraId="6CCD928D" w14:textId="77777777" w:rsidR="00000000" w:rsidRDefault="00046787">
            <w:pPr>
              <w:spacing w:line="256" w:lineRule="auto"/>
              <w:jc w:val="both"/>
              <w:rPr>
                <w:rFonts w:ascii="Arial" w:eastAsia="Calibri" w:hAnsi="Arial" w:cs="Arial"/>
                <w:sz w:val="24"/>
                <w:lang w:val="es-ES"/>
              </w:rPr>
            </w:pPr>
            <w:r>
              <w:rPr>
                <w:rFonts w:ascii="Arial" w:eastAsia="Calibri" w:hAnsi="Arial" w:cs="Arial"/>
                <w:b/>
                <w:i/>
                <w:lang w:val="es-ES"/>
              </w:rPr>
              <w:t xml:space="preserve">San José, 24 de marzo de 2022. </w:t>
            </w:r>
            <w:r>
              <w:rPr>
                <w:rFonts w:ascii="Arial" w:eastAsia="Calibri" w:hAnsi="Arial" w:cs="Arial"/>
                <w:sz w:val="24"/>
                <w:lang w:val="es-ES"/>
              </w:rPr>
              <w:t>La Comisión Nacional de Prevención de Riesgos y Atención de Emergencia</w:t>
            </w:r>
            <w:r>
              <w:rPr>
                <w:rFonts w:ascii="Arial" w:eastAsia="Calibri" w:hAnsi="Arial" w:cs="Arial"/>
                <w:sz w:val="24"/>
                <w:lang w:val="es-ES"/>
              </w:rPr>
              <w:t xml:space="preserve">s (CNE), mediante un enlace de esfuerzos con el Ministerio de Educación Pública (MEP), capacitó a más de 300 docentes y miembros administrativos de 115 de centros educativos diurnos y nocturnos a nivel país este jueves. </w:t>
            </w:r>
          </w:p>
          <w:p w14:paraId="257C139A" w14:textId="77777777" w:rsidR="00000000" w:rsidRDefault="00046787">
            <w:pPr>
              <w:jc w:val="both"/>
              <w:rPr>
                <w:rFonts w:ascii="Arial" w:eastAsia="Calibri" w:hAnsi="Arial" w:cs="Arial"/>
                <w:sz w:val="24"/>
                <w:lang w:val="es-ES"/>
              </w:rPr>
            </w:pPr>
            <w:r>
              <w:rPr>
                <w:rFonts w:ascii="Arial" w:eastAsia="Calibri" w:hAnsi="Arial" w:cs="Arial"/>
                <w:sz w:val="24"/>
                <w:lang w:val="es-ES"/>
              </w:rPr>
              <w:t>En el 2021, se capacitaron a más de</w:t>
            </w:r>
            <w:r>
              <w:rPr>
                <w:rFonts w:ascii="Arial" w:eastAsia="Calibri" w:hAnsi="Arial" w:cs="Arial"/>
                <w:sz w:val="24"/>
                <w:lang w:val="es-ES"/>
              </w:rPr>
              <w:t xml:space="preserve"> 12.000 docentes mediante plataformas virtuales. Este año se espera generar 3 espacios de formación para promover la elaboración o actualización de los Planes de Gestión del Riesgo en cada Centro Educativo.</w:t>
            </w:r>
          </w:p>
          <w:p w14:paraId="2408AF79" w14:textId="77777777" w:rsidR="00000000" w:rsidRDefault="00046787">
            <w:pPr>
              <w:jc w:val="center"/>
              <w:rPr>
                <w:rFonts w:ascii="Arial" w:eastAsia="Calibri" w:hAnsi="Arial" w:cs="Arial"/>
                <w:sz w:val="24"/>
                <w:lang w:val="es-ES"/>
              </w:rPr>
            </w:pPr>
            <w:r>
              <w:rPr>
                <w:rFonts w:ascii="Arial" w:eastAsia="Calibri" w:hAnsi="Arial" w:cs="Arial"/>
                <w:noProof/>
                <w:sz w:val="24"/>
                <w:lang w:val="es-ES"/>
              </w:rPr>
              <w:lastRenderedPageBreak/>
              <w:drawing>
                <wp:inline distT="0" distB="0" distL="0" distR="0" wp14:anchorId="04DC42B2" wp14:editId="10F76622">
                  <wp:extent cx="6177915" cy="3427095"/>
                  <wp:effectExtent l="0" t="0" r="0" b="1905"/>
                  <wp:docPr id="2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7915" cy="3427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C407518" w14:textId="77777777" w:rsidR="00000000" w:rsidRDefault="00046787">
            <w:pPr>
              <w:jc w:val="both"/>
              <w:rPr>
                <w:rFonts w:ascii="Arial" w:eastAsia="Calibri" w:hAnsi="Arial" w:cs="Arial"/>
                <w:sz w:val="24"/>
                <w:lang w:val="es-ES"/>
              </w:rPr>
            </w:pPr>
            <w:r>
              <w:rPr>
                <w:rFonts w:ascii="Arial" w:eastAsia="Calibri" w:hAnsi="Arial" w:cs="Arial"/>
                <w:sz w:val="24"/>
                <w:lang w:val="es-ES"/>
              </w:rPr>
              <w:t>Con el apoyo de las brigadas y cuerpo docente, cada escuela debe adaptar su Plan según sus necesidades y amenazas, contemplando aspectos como espacio, población estudiantil, peligros de la zona, entre otros.  La otra fase es la puesta en marcha del plan me</w:t>
            </w:r>
            <w:r>
              <w:rPr>
                <w:rFonts w:ascii="Arial" w:eastAsia="Calibri" w:hAnsi="Arial" w:cs="Arial"/>
                <w:sz w:val="24"/>
                <w:lang w:val="es-ES"/>
              </w:rPr>
              <w:t xml:space="preserve">diante simulacros con los estudiantes. </w:t>
            </w:r>
          </w:p>
          <w:p w14:paraId="4FD90624" w14:textId="77777777" w:rsidR="00000000" w:rsidRDefault="00046787">
            <w:pPr>
              <w:jc w:val="both"/>
              <w:rPr>
                <w:rFonts w:ascii="Arial" w:eastAsia="Calibri" w:hAnsi="Arial" w:cs="Arial"/>
                <w:sz w:val="24"/>
                <w:lang w:val="es-ES"/>
              </w:rPr>
            </w:pPr>
          </w:p>
          <w:p w14:paraId="53CD669F" w14:textId="77777777" w:rsidR="00000000" w:rsidRDefault="00046787">
            <w:pPr>
              <w:jc w:val="both"/>
              <w:rPr>
                <w:rFonts w:ascii="Arial" w:eastAsia="Calibri" w:hAnsi="Arial" w:cs="Arial"/>
                <w:sz w:val="24"/>
                <w:lang w:val="es-ES"/>
              </w:rPr>
            </w:pPr>
            <w:r>
              <w:rPr>
                <w:rFonts w:ascii="Arial" w:eastAsia="Calibri" w:hAnsi="Arial" w:cs="Arial"/>
                <w:sz w:val="24"/>
                <w:lang w:val="es-ES"/>
              </w:rPr>
              <w:t>Entre los temas tratados esta mañana en el “Taller Nacional para la Gestión del Riesgo ante emergencias y desastres 2022” fueron los lineamientos generales para la reanudación de servicios presenciales en centros ed</w:t>
            </w:r>
            <w:r>
              <w:rPr>
                <w:rFonts w:ascii="Arial" w:eastAsia="Calibri" w:hAnsi="Arial" w:cs="Arial"/>
                <w:sz w:val="24"/>
                <w:lang w:val="es-ES"/>
              </w:rPr>
              <w:t>ucativos públicos y privados ante el COVID-19 y protocolos para personas funcionarias y estudiantes con discapacidad.</w:t>
            </w:r>
          </w:p>
          <w:p w14:paraId="09E6CFE9" w14:textId="77777777" w:rsidR="00000000" w:rsidRDefault="00046787">
            <w:pPr>
              <w:jc w:val="both"/>
              <w:rPr>
                <w:rFonts w:ascii="Arial" w:eastAsia="Calibri" w:hAnsi="Arial" w:cs="Arial"/>
                <w:sz w:val="24"/>
                <w:lang w:val="es-ES"/>
              </w:rPr>
            </w:pPr>
          </w:p>
          <w:p w14:paraId="76C2D191" w14:textId="77777777" w:rsidR="00000000" w:rsidRDefault="00046787">
            <w:pPr>
              <w:spacing w:line="256" w:lineRule="auto"/>
              <w:jc w:val="both"/>
              <w:rPr>
                <w:rFonts w:ascii="Arial" w:eastAsia="Calibri" w:hAnsi="Arial" w:cs="Arial"/>
                <w:sz w:val="24"/>
                <w:lang w:val="es-ES"/>
              </w:rPr>
            </w:pPr>
            <w:r>
              <w:rPr>
                <w:rFonts w:ascii="Arial" w:eastAsia="Calibri" w:hAnsi="Arial" w:cs="Arial"/>
                <w:sz w:val="24"/>
                <w:lang w:val="es-ES"/>
              </w:rPr>
              <w:t>Este proceso de capacitación se realiza de manera conjunta entre la CNE y el Ministerio de Educación Pública, promoviendo la formación de</w:t>
            </w:r>
            <w:r>
              <w:rPr>
                <w:rFonts w:ascii="Arial" w:eastAsia="Calibri" w:hAnsi="Arial" w:cs="Arial"/>
                <w:sz w:val="24"/>
                <w:lang w:val="es-ES"/>
              </w:rPr>
              <w:t xml:space="preserve"> docentes en materia de gestión integral del riesgo, para potenciar escuelas y colegios más seguros ante el inicio de clases presenciales.</w:t>
            </w:r>
          </w:p>
          <w:p w14:paraId="2AEEA329" w14:textId="77777777" w:rsidR="00000000" w:rsidRDefault="00046787">
            <w:pPr>
              <w:jc w:val="center"/>
              <w:rPr>
                <w:rFonts w:ascii="Arial" w:eastAsia="Calibri" w:hAnsi="Arial" w:cs="Arial"/>
                <w:sz w:val="24"/>
                <w:lang w:val="es-ES"/>
              </w:rPr>
            </w:pPr>
            <w:r>
              <w:rPr>
                <w:rFonts w:ascii="Arial" w:eastAsia="Calibri" w:hAnsi="Arial" w:cs="Arial"/>
                <w:noProof/>
                <w:sz w:val="24"/>
                <w:lang w:val="es-ES"/>
              </w:rPr>
              <w:lastRenderedPageBreak/>
              <w:drawing>
                <wp:inline distT="0" distB="0" distL="0" distR="0" wp14:anchorId="7E15D40E" wp14:editId="267515A6">
                  <wp:extent cx="6177915" cy="3673475"/>
                  <wp:effectExtent l="0" t="0" r="0" b="3175"/>
                  <wp:docPr id="3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7915" cy="367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FF61C8F" w14:textId="77777777" w:rsidR="00000000" w:rsidRDefault="00046787">
            <w:pPr>
              <w:spacing w:line="256" w:lineRule="auto"/>
              <w:jc w:val="both"/>
              <w:rPr>
                <w:rFonts w:ascii="Arial" w:eastAsia="Calibri" w:hAnsi="Arial" w:cs="Arial"/>
                <w:sz w:val="24"/>
                <w:lang w:val="es-ES"/>
              </w:rPr>
            </w:pPr>
            <w:r>
              <w:rPr>
                <w:rFonts w:ascii="Arial" w:eastAsia="Calibri" w:hAnsi="Arial" w:cs="Arial"/>
                <w:sz w:val="24"/>
                <w:lang w:val="es-ES"/>
              </w:rPr>
              <w:t>Ramón Araya, jefe de la Unidad de Normalización y Asesoría de la CNE comentó la importancia de brindar la capacitac</w:t>
            </w:r>
            <w:r>
              <w:rPr>
                <w:rFonts w:ascii="Arial" w:eastAsia="Calibri" w:hAnsi="Arial" w:cs="Arial"/>
                <w:sz w:val="24"/>
                <w:lang w:val="es-ES"/>
              </w:rPr>
              <w:t>ión y el acompañamiento necesario para la elaboración de los planes de emergencia a nivel de centro educativo. “Los niños pasan mucho tiempo en las escuelas y colegios, por eso, este debe se garantice la seguridad de los niños y niñas ante un evento como u</w:t>
            </w:r>
            <w:r>
              <w:rPr>
                <w:rFonts w:ascii="Arial" w:eastAsia="Calibri" w:hAnsi="Arial" w:cs="Arial"/>
                <w:sz w:val="24"/>
                <w:lang w:val="es-ES"/>
              </w:rPr>
              <w:t xml:space="preserve">n sismo o bien un incendio” señaló Araya.  </w:t>
            </w:r>
          </w:p>
          <w:p w14:paraId="3FB26A6C" w14:textId="77777777" w:rsidR="00000000" w:rsidRDefault="00046787">
            <w:pPr>
              <w:spacing w:line="256" w:lineRule="auto"/>
              <w:jc w:val="both"/>
              <w:rPr>
                <w:rFonts w:ascii="Arial" w:eastAsia="Calibri" w:hAnsi="Arial" w:cs="Arial"/>
                <w:sz w:val="24"/>
                <w:lang w:val="es-ES"/>
              </w:rPr>
            </w:pPr>
            <w:r>
              <w:rPr>
                <w:rFonts w:ascii="Arial" w:eastAsia="Calibri" w:hAnsi="Arial" w:cs="Arial"/>
                <w:sz w:val="24"/>
                <w:lang w:val="es-ES"/>
              </w:rPr>
              <w:t>Por su parte, Roxana Madrigal Guzmán, Asesora de Capacitación y Desarrollo de la Dirección Regional de Puriscal indicó sentirse satisfecha con la capacitación que busca el bien común de los docentes, administrado</w:t>
            </w:r>
            <w:r>
              <w:rPr>
                <w:rFonts w:ascii="Arial" w:eastAsia="Calibri" w:hAnsi="Arial" w:cs="Arial"/>
                <w:sz w:val="24"/>
                <w:lang w:val="es-ES"/>
              </w:rPr>
              <w:t xml:space="preserve">res y niños, además señaló “La capacitación constante en estos temas es de suma importancia, porque los conceptos y métodos ante una emergencia cambian, y esto permite tener siempre la coordinación necesaria en caso de un evento” culminó Madrigal. </w:t>
            </w:r>
          </w:p>
          <w:p w14:paraId="3AA98E39" w14:textId="77777777" w:rsidR="00000000" w:rsidRDefault="00046787">
            <w:pPr>
              <w:jc w:val="both"/>
              <w:rPr>
                <w:rStyle w:val="Hipervnculo"/>
              </w:rPr>
            </w:pPr>
            <w:r>
              <w:rPr>
                <w:rFonts w:ascii="Arial" w:eastAsia="Calibri" w:hAnsi="Arial" w:cs="Arial"/>
                <w:sz w:val="24"/>
                <w:lang w:val="es-ES"/>
              </w:rPr>
              <w:t>Toda la</w:t>
            </w:r>
            <w:r>
              <w:rPr>
                <w:rFonts w:ascii="Arial" w:eastAsia="Calibri" w:hAnsi="Arial" w:cs="Arial"/>
                <w:sz w:val="24"/>
                <w:lang w:val="es-ES"/>
              </w:rPr>
              <w:t xml:space="preserve"> información suministrada a los docentes se basa en la ley N° 8488 (Ley Nacional de Emergencias y Prevención del Riesgo), además, se les brindaron insumos audiovisuales como la guía sobre elaboración del plan de gestión del riesgo en un centro educativo qu</w:t>
            </w:r>
            <w:r>
              <w:rPr>
                <w:rFonts w:ascii="Arial" w:eastAsia="Calibri" w:hAnsi="Arial" w:cs="Arial"/>
                <w:sz w:val="24"/>
                <w:lang w:val="es-ES"/>
              </w:rPr>
              <w:t xml:space="preserve">e se encuentra en el link: </w:t>
            </w:r>
            <w:hyperlink r:id="rId10" w:history="1">
              <w:r>
                <w:rPr>
                  <w:rStyle w:val="Hipervnculo"/>
                  <w:rFonts w:ascii="Arial" w:eastAsia="Calibri" w:hAnsi="Arial" w:cs="Arial"/>
                  <w:sz w:val="24"/>
                  <w:lang w:val="es-ES"/>
                </w:rPr>
                <w:t>https://bit.ly/3sNffxK</w:t>
              </w:r>
            </w:hyperlink>
          </w:p>
          <w:p w14:paraId="15C1E425" w14:textId="77777777" w:rsidR="00000000" w:rsidRDefault="00046787">
            <w:pPr>
              <w:jc w:val="both"/>
            </w:pPr>
            <w:r>
              <w:rPr>
                <w:rStyle w:val="Hipervnculo"/>
                <w:rFonts w:ascii="Arial" w:eastAsia="Calibri" w:hAnsi="Arial" w:cs="Arial"/>
                <w:sz w:val="24"/>
                <w:lang w:val="es-ES"/>
              </w:rPr>
              <w:t xml:space="preserve">  </w:t>
            </w:r>
          </w:p>
          <w:p w14:paraId="4A5A2533" w14:textId="77777777" w:rsidR="00000000" w:rsidRDefault="00046787">
            <w:pPr>
              <w:spacing w:line="256" w:lineRule="auto"/>
              <w:jc w:val="both"/>
              <w:rPr>
                <w:rFonts w:ascii="Arial" w:eastAsia="Calibri" w:hAnsi="Arial" w:cs="Arial"/>
                <w:sz w:val="24"/>
                <w:lang w:val="es-ES"/>
              </w:rPr>
            </w:pPr>
          </w:p>
          <w:p w14:paraId="7F51F37C" w14:textId="77777777" w:rsidR="00000000" w:rsidRDefault="00046787">
            <w:pPr>
              <w:spacing w:line="256" w:lineRule="auto"/>
              <w:jc w:val="both"/>
              <w:rPr>
                <w:rFonts w:ascii="Arial" w:eastAsia="Calibri" w:hAnsi="Arial" w:cs="Arial"/>
                <w:sz w:val="24"/>
                <w:lang w:val="es-ES"/>
              </w:rPr>
            </w:pPr>
          </w:p>
          <w:p w14:paraId="05F6D3B6" w14:textId="77777777" w:rsidR="00000000" w:rsidRDefault="00046787">
            <w:pPr>
              <w:spacing w:line="256" w:lineRule="auto"/>
              <w:jc w:val="both"/>
              <w:rPr>
                <w:rFonts w:ascii="Arial" w:eastAsia="Calibri" w:hAnsi="Arial" w:cs="Arial"/>
                <w:sz w:val="24"/>
                <w:lang w:val="es-ES"/>
              </w:rPr>
            </w:pPr>
          </w:p>
          <w:p w14:paraId="6924A3BD" w14:textId="77777777" w:rsidR="00000000" w:rsidRDefault="0004678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AA7376" w14:textId="77777777" w:rsidR="00000000" w:rsidRDefault="00046787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4"/>
                <w:szCs w:val="24"/>
                <w:lang w:eastAsia="es-CR"/>
              </w:rPr>
            </w:pPr>
          </w:p>
        </w:tc>
      </w:tr>
      <w:tr w:rsidR="00000000" w14:paraId="56F84A9A" w14:textId="77777777"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284717" w14:textId="77777777" w:rsidR="00000000" w:rsidRDefault="00046787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4"/>
                <w:szCs w:val="24"/>
                <w:lang w:eastAsia="es-CR"/>
              </w:rPr>
            </w:pP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3BE84A" w14:textId="77777777" w:rsidR="00000000" w:rsidRDefault="00046787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4"/>
                <w:szCs w:val="24"/>
                <w:lang w:eastAsia="es-CR"/>
              </w:rPr>
            </w:pPr>
          </w:p>
        </w:tc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4B3BCB" w14:textId="77777777" w:rsidR="00000000" w:rsidRDefault="00046787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4"/>
                <w:szCs w:val="24"/>
                <w:lang w:eastAsia="es-CR"/>
              </w:rPr>
            </w:pPr>
          </w:p>
        </w:tc>
        <w:tc>
          <w:tcPr>
            <w:tcW w:w="3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41BD93" w14:textId="77777777" w:rsidR="00000000" w:rsidRDefault="00046787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4"/>
                <w:szCs w:val="24"/>
                <w:lang w:eastAsia="es-CR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12A0A5" w14:textId="77777777" w:rsidR="00000000" w:rsidRDefault="00046787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4"/>
                <w:szCs w:val="24"/>
                <w:lang w:eastAsia="es-CR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A9B7AE" w14:textId="77777777" w:rsidR="00000000" w:rsidRDefault="00046787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4"/>
                <w:szCs w:val="24"/>
                <w:lang w:eastAsia="es-CR"/>
              </w:rPr>
            </w:pPr>
          </w:p>
        </w:tc>
      </w:tr>
      <w:bookmarkEnd w:id="0"/>
    </w:tbl>
    <w:p w14:paraId="0E52DF39" w14:textId="77777777" w:rsidR="00000000" w:rsidRDefault="00046787">
      <w:pPr>
        <w:rPr>
          <w:rFonts w:ascii="Arial" w:hAnsi="Arial" w:cs="Arial"/>
          <w:bCs/>
          <w:sz w:val="24"/>
          <w:szCs w:val="24"/>
          <w:lang w:val="es-ES"/>
        </w:rPr>
      </w:pPr>
    </w:p>
    <w:p w14:paraId="1C4A490E" w14:textId="77777777" w:rsidR="00000000" w:rsidRDefault="00046787">
      <w:pPr>
        <w:rPr>
          <w:rFonts w:ascii="Arial" w:hAnsi="Arial" w:cs="Arial"/>
          <w:bCs/>
          <w:sz w:val="24"/>
          <w:szCs w:val="24"/>
          <w:lang w:val="es-ES"/>
        </w:rPr>
      </w:pPr>
    </w:p>
    <w:p w14:paraId="68E14C2A" w14:textId="77777777" w:rsidR="00000000" w:rsidRDefault="00046787">
      <w:pPr>
        <w:rPr>
          <w:rFonts w:ascii="Arial" w:hAnsi="Arial" w:cs="Arial"/>
          <w:bCs/>
          <w:sz w:val="24"/>
          <w:szCs w:val="24"/>
          <w:lang w:val="es-ES"/>
        </w:rPr>
      </w:pPr>
    </w:p>
    <w:p w14:paraId="2633DC4C" w14:textId="77777777" w:rsidR="00000000" w:rsidRDefault="00046787">
      <w:pPr>
        <w:rPr>
          <w:lang w:val="es-ES"/>
        </w:rPr>
      </w:pPr>
    </w:p>
    <w:sectPr w:rsidR="00000000">
      <w:headerReference w:type="default" r:id="rId11"/>
      <w:pgSz w:w="11907" w:h="16839"/>
      <w:pgMar w:top="1134" w:right="1134" w:bottom="1134" w:left="1134" w:header="426" w:footer="45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78996C" w14:textId="77777777" w:rsidR="00000000" w:rsidRDefault="00046787">
      <w:pPr>
        <w:spacing w:after="0" w:line="240" w:lineRule="auto"/>
      </w:pPr>
      <w:r>
        <w:separator/>
      </w:r>
    </w:p>
  </w:endnote>
  <w:endnote w:type="continuationSeparator" w:id="0">
    <w:p w14:paraId="376B447A" w14:textId="77777777" w:rsidR="00000000" w:rsidRDefault="000467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CC3ED1" w14:textId="77777777" w:rsidR="00000000" w:rsidRDefault="00046787">
      <w:pPr>
        <w:spacing w:after="0" w:line="240" w:lineRule="auto"/>
      </w:pPr>
      <w:r>
        <w:separator/>
      </w:r>
    </w:p>
  </w:footnote>
  <w:footnote w:type="continuationSeparator" w:id="0">
    <w:p w14:paraId="4F351341" w14:textId="77777777" w:rsidR="00000000" w:rsidRDefault="000467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29161F" w14:textId="77777777" w:rsidR="00000000" w:rsidRDefault="00046787">
    <w:pPr>
      <w:pStyle w:val="Encabezado"/>
      <w:ind w:left="2124" w:right="618"/>
      <w:jc w:val="right"/>
      <w:rPr>
        <w:rFonts w:ascii="Times New Roman" w:hAnsi="Times New Roman" w:cs="Times New Roman"/>
        <w:b/>
        <w:sz w:val="3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4EE3C47"/>
    <w:multiLevelType w:val="hybridMultilevel"/>
    <w:tmpl w:val="46B86CE6"/>
    <w:lvl w:ilvl="0" w:tplc="0C0A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num w:numId="1" w16cid:durableId="1237130913">
    <w:abstractNumId w:val="0"/>
  </w:num>
  <w:num w:numId="2" w16cid:durableId="977999305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08"/>
  <w:hyphenationZone w:val="4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6787"/>
    <w:rsid w:val="000467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9"/>
    <o:shapelayout v:ext="edit">
      <o:idmap v:ext="edit" data="1"/>
    </o:shapelayout>
  </w:shapeDefaults>
  <w:decimalSymbol w:val="."/>
  <w:listSeparator w:val=","/>
  <w14:docId w14:val="450BDB2C"/>
  <w15:chartTrackingRefBased/>
  <w15:docId w15:val="{4EAFB22B-3936-45AE-B77D-81F2223D59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es-C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2" w:lineRule="auto"/>
    </w:pPr>
    <w:rPr>
      <w:sz w:val="22"/>
      <w:szCs w:val="22"/>
    </w:rPr>
  </w:style>
  <w:style w:type="paragraph" w:styleId="Ttulo1">
    <w:name w:val="heading 1"/>
    <w:basedOn w:val="Normal"/>
    <w:next w:val="Normal"/>
    <w:link w:val="Ttulo1Car"/>
    <w:uiPriority w:val="9"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semiHidden/>
    <w:unhideWhenUsed/>
    <w:rPr>
      <w:color w:val="0563C1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Pr>
      <w:color w:val="954F72" w:themeColor="followedHyperlink"/>
      <w:u w:val="single"/>
    </w:rPr>
  </w:style>
  <w:style w:type="character" w:customStyle="1" w:styleId="Ttulo1Car">
    <w:name w:val="Título 1 Car"/>
    <w:basedOn w:val="Fuentedeprrafopredeter"/>
    <w:link w:val="Ttulo1"/>
    <w:uiPriority w:val="9"/>
    <w:locked/>
    <w:rPr>
      <w:rFonts w:asciiTheme="majorHAnsi" w:eastAsiaTheme="majorEastAsia" w:hAnsiTheme="majorHAnsi" w:cstheme="majorBidi" w:hint="default"/>
      <w:color w:val="2F5496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semiHidden/>
    <w:locked/>
    <w:rPr>
      <w:rFonts w:asciiTheme="majorHAnsi" w:eastAsiaTheme="majorEastAsia" w:hAnsiTheme="majorHAnsi" w:cstheme="majorBidi" w:hint="default"/>
      <w:color w:val="2F5496" w:themeColor="accent1" w:themeShade="BF"/>
      <w:sz w:val="26"/>
      <w:szCs w:val="26"/>
    </w:rPr>
  </w:style>
  <w:style w:type="paragraph" w:customStyle="1" w:styleId="msonormal0">
    <w:name w:val="msonormal"/>
    <w:basedOn w:val="Normal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CR"/>
    </w:rPr>
  </w:style>
  <w:style w:type="paragraph" w:styleId="Encabezado">
    <w:name w:val="header"/>
    <w:basedOn w:val="Normal"/>
    <w:link w:val="EncabezadoCar"/>
    <w:uiPriority w:val="99"/>
    <w:unhideWhenUsed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locked/>
    <w:rPr>
      <w:sz w:val="22"/>
      <w:szCs w:val="22"/>
      <w:lang w:val="es-CR"/>
    </w:rPr>
  </w:style>
  <w:style w:type="paragraph" w:styleId="Prrafodelista">
    <w:name w:val="List Paragraph"/>
    <w:basedOn w:val="Normal"/>
    <w:uiPriority w:val="34"/>
    <w:qFormat/>
    <w:pPr>
      <w:ind w:left="720"/>
      <w:contextualSpacing/>
    </w:pPr>
  </w:style>
  <w:style w:type="table" w:styleId="Tablaconcuadrcula">
    <w:name w:val="Table Grid"/>
    <w:basedOn w:val="Tablanormal"/>
    <w:uiPriority w:val="39"/>
    <w:rPr>
      <w:sz w:val="22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s://bit.ly/3sNffxK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474</Words>
  <Characters>2613</Characters>
  <Application>Microsoft Office Word</Application>
  <DocSecurity>0</DocSecurity>
  <Lines>21</Lines>
  <Paragraphs>6</Paragraphs>
  <ScaleCrop>false</ScaleCrop>
  <Company/>
  <LinksUpToDate>false</LinksUpToDate>
  <CharactersWithSpaces>3081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Nancy Madrigal Guzman</dc:creator>
  <cp:keywords/>
  <dc:description/>
  <cp:lastModifiedBy>David Eduarte Vargas</cp:lastModifiedBy>
  <cp:revision>2</cp:revision>
  <dcterms:created xsi:type="dcterms:W3CDTF">2022-05-13T20:39:00Z</dcterms:created>
  <dcterms:modified xsi:type="dcterms:W3CDTF">2022-05-13T20:39:00Z</dcterms:modified>
</cp:coreProperties>
</file>