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0"/>
        <w:gridCol w:w="975"/>
        <w:gridCol w:w="3114"/>
        <w:gridCol w:w="3079"/>
        <w:gridCol w:w="499"/>
        <w:gridCol w:w="221"/>
      </w:tblGrid>
      <w:tr w:rsidR="00000000" w14:paraId="22583578" w14:textId="77777777">
        <w:tc>
          <w:tcPr>
            <w:tcW w:w="270" w:type="dxa"/>
            <w:tcBorders>
              <w:top w:val="single" w:sz="4" w:space="0" w:color="auto"/>
              <w:left w:val="single" w:sz="4" w:space="0" w:color="auto"/>
              <w:bottom w:val="single" w:sz="4" w:space="0" w:color="auto"/>
              <w:right w:val="single" w:sz="4" w:space="0" w:color="auto"/>
            </w:tcBorders>
          </w:tcPr>
          <w:p w14:paraId="61360AD2" w14:textId="77777777" w:rsidR="00000000" w:rsidRDefault="008874EC">
            <w:pPr>
              <w:spacing w:after="0" w:line="240" w:lineRule="auto"/>
              <w:rPr>
                <w:rFonts w:ascii="Arial" w:hAnsi="Arial" w:cs="Arial"/>
                <w:bCs/>
                <w:color w:val="000000"/>
                <w:sz w:val="24"/>
                <w:szCs w:val="24"/>
                <w:lang w:eastAsia="es-CR"/>
              </w:rPr>
            </w:pPr>
            <w:bookmarkStart w:id="0" w:name="_Hlk55638375"/>
          </w:p>
        </w:tc>
        <w:tc>
          <w:tcPr>
            <w:tcW w:w="7569" w:type="dxa"/>
            <w:gridSpan w:val="4"/>
            <w:tcBorders>
              <w:top w:val="single" w:sz="4" w:space="0" w:color="auto"/>
              <w:left w:val="single" w:sz="4" w:space="0" w:color="auto"/>
              <w:bottom w:val="single" w:sz="4" w:space="0" w:color="auto"/>
              <w:right w:val="single" w:sz="4" w:space="0" w:color="auto"/>
            </w:tcBorders>
            <w:hideMark/>
          </w:tcPr>
          <w:p w14:paraId="714A07C2" w14:textId="77777777" w:rsidR="00000000" w:rsidRDefault="008874EC">
            <w:pPr>
              <w:pStyle w:val="Ttulo1"/>
              <w:jc w:val="center"/>
              <w:rPr>
                <w:b/>
                <w:bCs/>
              </w:rPr>
            </w:pPr>
            <w:r>
              <w:rPr>
                <w:b/>
                <w:bCs/>
              </w:rPr>
              <w:t>Concluye construcción del Puente en Río Cuarto de Alajuela</w:t>
            </w:r>
          </w:p>
          <w:p w14:paraId="401885C7" w14:textId="77777777" w:rsidR="00000000" w:rsidRDefault="008874EC">
            <w:pPr>
              <w:jc w:val="center"/>
            </w:pPr>
            <w:r>
              <w:rPr>
                <w:noProof/>
              </w:rPr>
              <w:drawing>
                <wp:inline distT="0" distB="0" distL="0" distR="0" wp14:anchorId="4EB5505B" wp14:editId="1CD88E79">
                  <wp:extent cx="6122670" cy="3442970"/>
                  <wp:effectExtent l="0" t="0" r="0" b="5080"/>
                  <wp:docPr id="1" name="Imagen 1" descr="Un conjunt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conjunto de árboles&#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2670" cy="3442970"/>
                          </a:xfrm>
                          <a:prstGeom prst="rect">
                            <a:avLst/>
                          </a:prstGeom>
                          <a:noFill/>
                          <a:ln>
                            <a:noFill/>
                          </a:ln>
                        </pic:spPr>
                      </pic:pic>
                    </a:graphicData>
                  </a:graphic>
                </wp:inline>
              </w:drawing>
            </w:r>
          </w:p>
          <w:p w14:paraId="07D0F724" w14:textId="77777777" w:rsidR="00000000" w:rsidRDefault="008874EC">
            <w:pPr>
              <w:spacing w:line="256" w:lineRule="auto"/>
              <w:rPr>
                <w:rFonts w:ascii="Arial" w:hAnsi="Arial" w:cs="Arial"/>
                <w:sz w:val="24"/>
                <w:szCs w:val="24"/>
              </w:rPr>
            </w:pPr>
            <w:r>
              <w:rPr>
                <w:rFonts w:ascii="Arial" w:hAnsi="Arial" w:cs="Arial"/>
                <w:sz w:val="24"/>
                <w:szCs w:val="24"/>
              </w:rPr>
              <w:t>•</w:t>
            </w:r>
            <w:r>
              <w:rPr>
                <w:rFonts w:ascii="Arial" w:hAnsi="Arial" w:cs="Arial"/>
                <w:sz w:val="24"/>
                <w:szCs w:val="24"/>
              </w:rPr>
              <w:tab/>
              <w:t>Estructura beneficiará a más de 1000 personas.</w:t>
            </w:r>
          </w:p>
          <w:p w14:paraId="76A5DD5E" w14:textId="77777777" w:rsidR="00000000" w:rsidRDefault="008874EC">
            <w:pPr>
              <w:spacing w:line="256" w:lineRule="auto"/>
              <w:rPr>
                <w:rFonts w:ascii="Arial" w:hAnsi="Arial" w:cs="Arial"/>
                <w:sz w:val="24"/>
                <w:szCs w:val="24"/>
              </w:rPr>
            </w:pPr>
            <w:r>
              <w:rPr>
                <w:rFonts w:ascii="Arial" w:hAnsi="Arial" w:cs="Arial"/>
                <w:sz w:val="24"/>
                <w:szCs w:val="24"/>
              </w:rPr>
              <w:t>•</w:t>
            </w:r>
            <w:r>
              <w:rPr>
                <w:rFonts w:ascii="Arial" w:hAnsi="Arial" w:cs="Arial"/>
                <w:sz w:val="24"/>
                <w:szCs w:val="24"/>
              </w:rPr>
              <w:tab/>
              <w:t xml:space="preserve">Puente tiene 35 metros de largo y </w:t>
            </w:r>
            <w:r>
              <w:rPr>
                <w:rFonts w:ascii="Arial" w:hAnsi="Arial" w:cs="Arial"/>
                <w:sz w:val="24"/>
                <w:szCs w:val="24"/>
              </w:rPr>
              <w:t>requirió una inversión de más de 600 millones de colones.</w:t>
            </w:r>
          </w:p>
          <w:p w14:paraId="542A4F51" w14:textId="77777777" w:rsidR="00000000" w:rsidRDefault="008874EC">
            <w:pPr>
              <w:spacing w:line="256" w:lineRule="auto"/>
              <w:rPr>
                <w:rFonts w:ascii="Arial" w:hAnsi="Arial" w:cs="Arial"/>
                <w:sz w:val="24"/>
                <w:szCs w:val="24"/>
              </w:rPr>
            </w:pPr>
            <w:r>
              <w:rPr>
                <w:rFonts w:ascii="Arial" w:hAnsi="Arial" w:cs="Arial"/>
                <w:sz w:val="24"/>
                <w:szCs w:val="24"/>
              </w:rPr>
              <w:t>•</w:t>
            </w:r>
            <w:r>
              <w:rPr>
                <w:rFonts w:ascii="Arial" w:hAnsi="Arial" w:cs="Arial"/>
                <w:sz w:val="24"/>
                <w:szCs w:val="24"/>
              </w:rPr>
              <w:tab/>
              <w:t xml:space="preserve">Anteriormente, los pobladores tenían que cruzar el río mediante un tronco y un cable. </w:t>
            </w:r>
          </w:p>
          <w:p w14:paraId="7631AD1D" w14:textId="77777777" w:rsidR="00000000" w:rsidRDefault="008874EC">
            <w:pPr>
              <w:spacing w:line="256" w:lineRule="auto"/>
              <w:rPr>
                <w:rFonts w:ascii="Arial" w:hAnsi="Arial" w:cs="Arial"/>
                <w:sz w:val="24"/>
                <w:szCs w:val="24"/>
              </w:rPr>
            </w:pPr>
            <w:r>
              <w:rPr>
                <w:rFonts w:ascii="Arial" w:hAnsi="Arial" w:cs="Arial"/>
                <w:b/>
                <w:bCs/>
                <w:i/>
                <w:iCs/>
              </w:rPr>
              <w:t>San José, 09 de marzo de 2022</w:t>
            </w:r>
            <w:r>
              <w:rPr>
                <w:rFonts w:ascii="Arial" w:hAnsi="Arial" w:cs="Arial"/>
                <w:sz w:val="24"/>
                <w:szCs w:val="24"/>
              </w:rPr>
              <w:t>.  Más de 1 000 personas, empresas y productores agrícolas de las comunidades de</w:t>
            </w:r>
            <w:r>
              <w:rPr>
                <w:rFonts w:ascii="Arial" w:hAnsi="Arial" w:cs="Arial"/>
                <w:sz w:val="24"/>
                <w:szCs w:val="24"/>
              </w:rPr>
              <w:t xml:space="preserve"> Santa Isabel, Asentamiento Parcelero San Vicente, Asentamiento Parcelero Estela Quesada, San Gerardo, Asentamiento Rodrigo Rojas y Los Lagos en Río Cuarto de Alajuela, son beneficiarios directos del nuevo puente ubicado sobre el rio Cuarto en Alajuela.</w:t>
            </w:r>
          </w:p>
          <w:p w14:paraId="6ACB37CE" w14:textId="77777777" w:rsidR="00000000" w:rsidRDefault="008874EC">
            <w:pPr>
              <w:spacing w:line="256" w:lineRule="auto"/>
              <w:rPr>
                <w:rFonts w:ascii="Arial" w:hAnsi="Arial" w:cs="Arial"/>
                <w:sz w:val="24"/>
                <w:szCs w:val="24"/>
              </w:rPr>
            </w:pPr>
            <w:r>
              <w:rPr>
                <w:rFonts w:ascii="Arial" w:hAnsi="Arial" w:cs="Arial"/>
                <w:sz w:val="24"/>
                <w:szCs w:val="24"/>
              </w:rPr>
              <w:t>Es</w:t>
            </w:r>
            <w:r>
              <w:rPr>
                <w:rFonts w:ascii="Arial" w:hAnsi="Arial" w:cs="Arial"/>
                <w:sz w:val="24"/>
                <w:szCs w:val="24"/>
              </w:rPr>
              <w:t>ta nueva obra permitirá el transito seguro de la producción de la zona, además de ser una nueva vía más corta y en mejores condiciones, por lo que favorecerá a las fincas y pueblos de la zona, además de los nuevos emprendimientos turísticos, como el centro</w:t>
            </w:r>
            <w:r>
              <w:rPr>
                <w:rFonts w:ascii="Arial" w:hAnsi="Arial" w:cs="Arial"/>
                <w:sz w:val="24"/>
                <w:szCs w:val="24"/>
              </w:rPr>
              <w:t xml:space="preserve"> de Alojamiento y Recreación de Andrea Soto, una joven de la zona que espera que la reducción de tiempo de ruta por el nuevo puente </w:t>
            </w:r>
            <w:r>
              <w:rPr>
                <w:rFonts w:ascii="Arial" w:hAnsi="Arial" w:cs="Arial"/>
                <w:sz w:val="24"/>
                <w:szCs w:val="24"/>
              </w:rPr>
              <w:lastRenderedPageBreak/>
              <w:t xml:space="preserve">atraiga a más clientes, ya que se ahorran hasta 30 minutos con respecto a la ruta anterior. </w:t>
            </w:r>
          </w:p>
          <w:p w14:paraId="1128C6DC" w14:textId="77777777" w:rsidR="00000000" w:rsidRDefault="008874EC">
            <w:pPr>
              <w:spacing w:line="256" w:lineRule="auto"/>
              <w:rPr>
                <w:rFonts w:ascii="Arial" w:hAnsi="Arial" w:cs="Arial"/>
                <w:sz w:val="24"/>
                <w:szCs w:val="24"/>
              </w:rPr>
            </w:pPr>
            <w:r>
              <w:rPr>
                <w:rFonts w:ascii="Arial" w:hAnsi="Arial" w:cs="Arial"/>
                <w:sz w:val="24"/>
                <w:szCs w:val="24"/>
              </w:rPr>
              <w:t>En la región se produce especia</w:t>
            </w:r>
            <w:r>
              <w:rPr>
                <w:rFonts w:ascii="Arial" w:hAnsi="Arial" w:cs="Arial"/>
                <w:sz w:val="24"/>
                <w:szCs w:val="24"/>
              </w:rPr>
              <w:t>lmente pimienta, piña, yuca, la ganadería y la porcicultura, así lo explicó Olivier Sequeira, un productor de la zona quien además de poder sacar más productos de su finca, ahorrará combustible al utilizar la nueva ruta. Esto es un ejemplo de cómo se poten</w:t>
            </w:r>
            <w:r>
              <w:rPr>
                <w:rFonts w:ascii="Arial" w:hAnsi="Arial" w:cs="Arial"/>
                <w:sz w:val="24"/>
                <w:szCs w:val="24"/>
              </w:rPr>
              <w:t>cia el desarrollo humano y productivo de la región, mejorando las condiciones de movilidad de bienes y personas, como parte de una estrategia de desarrollo económico post desastre.</w:t>
            </w:r>
          </w:p>
          <w:p w14:paraId="6461A47C" w14:textId="77777777" w:rsidR="00000000" w:rsidRDefault="008874EC">
            <w:pPr>
              <w:spacing w:line="256" w:lineRule="auto"/>
              <w:rPr>
                <w:rFonts w:ascii="Arial" w:hAnsi="Arial" w:cs="Arial"/>
                <w:sz w:val="24"/>
                <w:szCs w:val="24"/>
              </w:rPr>
            </w:pPr>
            <w:r>
              <w:rPr>
                <w:rFonts w:ascii="Arial" w:hAnsi="Arial" w:cs="Arial"/>
                <w:sz w:val="24"/>
                <w:szCs w:val="24"/>
              </w:rPr>
              <w:t xml:space="preserve">Para realizar este proyecto, fue necesaria una inversión de </w:t>
            </w:r>
            <w:r>
              <w:rPr>
                <w:rFonts w:ascii="Arial" w:hAnsi="Arial" w:cs="Arial"/>
                <w:sz w:val="24"/>
                <w:szCs w:val="24"/>
              </w:rPr>
              <w:t>₡</w:t>
            </w:r>
            <w:r>
              <w:rPr>
                <w:rFonts w:ascii="Arial" w:hAnsi="Arial" w:cs="Arial"/>
                <w:sz w:val="24"/>
                <w:szCs w:val="24"/>
              </w:rPr>
              <w:t>608,069,338.75</w:t>
            </w:r>
            <w:r>
              <w:rPr>
                <w:rFonts w:ascii="Arial" w:hAnsi="Arial" w:cs="Arial"/>
                <w:sz w:val="24"/>
                <w:szCs w:val="24"/>
              </w:rPr>
              <w:t xml:space="preserve"> de colones financiados por el CNE.  </w:t>
            </w:r>
          </w:p>
          <w:p w14:paraId="10F01C97" w14:textId="77777777" w:rsidR="00000000" w:rsidRDefault="008874EC">
            <w:pPr>
              <w:spacing w:line="256" w:lineRule="auto"/>
              <w:rPr>
                <w:rFonts w:ascii="Arial" w:hAnsi="Arial" w:cs="Arial"/>
                <w:sz w:val="24"/>
                <w:szCs w:val="24"/>
              </w:rPr>
            </w:pPr>
            <w:r>
              <w:rPr>
                <w:rFonts w:ascii="Arial" w:hAnsi="Arial" w:cs="Arial"/>
                <w:sz w:val="24"/>
                <w:szCs w:val="24"/>
              </w:rPr>
              <w:t>La nueva estructura cuenta con 35 metros de largo con pasos peatonales adosados que tendrá una vida útil de al menos 75 años, lo que mejorará el acceso a la salud y educación de la zona, sin exponer su vida al cruzar e</w:t>
            </w:r>
            <w:r>
              <w:rPr>
                <w:rFonts w:ascii="Arial" w:hAnsi="Arial" w:cs="Arial"/>
                <w:sz w:val="24"/>
                <w:szCs w:val="24"/>
              </w:rPr>
              <w:t xml:space="preserve">l río con un tronco y un cable como lo hacían previo a la estructura. </w:t>
            </w:r>
          </w:p>
          <w:p w14:paraId="668583C7" w14:textId="77777777" w:rsidR="00000000" w:rsidRDefault="008874EC">
            <w:pPr>
              <w:spacing w:line="256" w:lineRule="auto"/>
              <w:rPr>
                <w:rFonts w:ascii="Arial" w:hAnsi="Arial" w:cs="Arial"/>
                <w:sz w:val="24"/>
                <w:szCs w:val="24"/>
              </w:rPr>
            </w:pPr>
            <w:r>
              <w:rPr>
                <w:rFonts w:ascii="Arial" w:hAnsi="Arial" w:cs="Arial"/>
                <w:sz w:val="24"/>
                <w:szCs w:val="24"/>
              </w:rPr>
              <w:t>Para Alexander Solís, presidente de la CNE, la conclusión de esta vía representa un alivio para miles de personas, entre ellos niños y niñas que se dirigen a su centro educativo, además</w:t>
            </w:r>
            <w:r>
              <w:rPr>
                <w:rFonts w:ascii="Arial" w:hAnsi="Arial" w:cs="Arial"/>
                <w:sz w:val="24"/>
                <w:szCs w:val="24"/>
              </w:rPr>
              <w:t>, es ciertamente el camino correcto para aumentar el desarrollo social y económico” comentó el jerarca.</w:t>
            </w:r>
          </w:p>
          <w:p w14:paraId="2B1D489A" w14:textId="77777777" w:rsidR="00000000" w:rsidRDefault="008874EC">
            <w:pPr>
              <w:spacing w:line="256" w:lineRule="auto"/>
              <w:rPr>
                <w:rFonts w:ascii="Arial" w:hAnsi="Arial" w:cs="Arial"/>
                <w:b/>
                <w:bCs/>
                <w:sz w:val="24"/>
                <w:szCs w:val="24"/>
              </w:rPr>
            </w:pPr>
            <w:r>
              <w:rPr>
                <w:rFonts w:ascii="Arial" w:hAnsi="Arial" w:cs="Arial"/>
                <w:b/>
                <w:bCs/>
                <w:sz w:val="24"/>
                <w:szCs w:val="24"/>
              </w:rPr>
              <w:t>El desarrollo de la zona depende de todos</w:t>
            </w:r>
          </w:p>
          <w:p w14:paraId="1D771796" w14:textId="77777777" w:rsidR="00000000" w:rsidRDefault="008874EC">
            <w:pPr>
              <w:spacing w:line="256" w:lineRule="auto"/>
              <w:rPr>
                <w:rFonts w:ascii="Arial" w:hAnsi="Arial" w:cs="Arial"/>
                <w:sz w:val="24"/>
                <w:szCs w:val="24"/>
              </w:rPr>
            </w:pPr>
            <w:r>
              <w:rPr>
                <w:rFonts w:ascii="Arial" w:hAnsi="Arial" w:cs="Arial"/>
                <w:sz w:val="24"/>
                <w:szCs w:val="24"/>
              </w:rPr>
              <w:t>Cabe destacar que esta obra fue construida mayoritariamente por trabajadores de la zona norte quienes se mostr</w:t>
            </w:r>
            <w:r>
              <w:rPr>
                <w:rFonts w:ascii="Arial" w:hAnsi="Arial" w:cs="Arial"/>
                <w:sz w:val="24"/>
                <w:szCs w:val="24"/>
              </w:rPr>
              <w:t xml:space="preserve">aron satisfechos de poder realizar el puente que reactivará la economía de la zona y permitirá el paso de productos de importancia para todo el territorio nacional. </w:t>
            </w:r>
          </w:p>
          <w:p w14:paraId="7CD08E96" w14:textId="77777777" w:rsidR="00000000" w:rsidRDefault="008874EC">
            <w:pPr>
              <w:spacing w:line="256" w:lineRule="auto"/>
              <w:rPr>
                <w:rFonts w:ascii="Arial" w:hAnsi="Arial" w:cs="Arial"/>
                <w:sz w:val="24"/>
                <w:szCs w:val="24"/>
              </w:rPr>
            </w:pPr>
            <w:r>
              <w:rPr>
                <w:rFonts w:ascii="Arial" w:hAnsi="Arial" w:cs="Arial"/>
                <w:sz w:val="24"/>
                <w:szCs w:val="24"/>
              </w:rPr>
              <w:t xml:space="preserve">Ellos se ven beneficiados gracias a las gestiones de la CNE que buscan la contratación de </w:t>
            </w:r>
            <w:r>
              <w:rPr>
                <w:rFonts w:ascii="Arial" w:hAnsi="Arial" w:cs="Arial"/>
                <w:sz w:val="24"/>
                <w:szCs w:val="24"/>
              </w:rPr>
              <w:t>personal de las zonas aledañas. Este proyecto se desarrolló en coordinación con las Municipalidades de Grecia y Río Cuarto como Unidades Ejecutoras.</w:t>
            </w:r>
          </w:p>
        </w:tc>
        <w:tc>
          <w:tcPr>
            <w:tcW w:w="269" w:type="dxa"/>
            <w:tcBorders>
              <w:top w:val="single" w:sz="4" w:space="0" w:color="auto"/>
              <w:left w:val="single" w:sz="4" w:space="0" w:color="auto"/>
              <w:bottom w:val="single" w:sz="4" w:space="0" w:color="auto"/>
              <w:right w:val="single" w:sz="4" w:space="0" w:color="auto"/>
            </w:tcBorders>
          </w:tcPr>
          <w:p w14:paraId="67FAFA10" w14:textId="77777777" w:rsidR="00000000" w:rsidRDefault="008874EC">
            <w:pPr>
              <w:spacing w:after="0" w:line="240" w:lineRule="auto"/>
              <w:rPr>
                <w:rFonts w:ascii="Arial" w:hAnsi="Arial" w:cs="Arial"/>
                <w:bCs/>
                <w:color w:val="000000"/>
                <w:sz w:val="24"/>
                <w:szCs w:val="24"/>
                <w:lang w:eastAsia="es-CR"/>
              </w:rPr>
            </w:pPr>
          </w:p>
        </w:tc>
      </w:tr>
      <w:tr w:rsidR="00000000" w14:paraId="12610A6D" w14:textId="77777777">
        <w:tc>
          <w:tcPr>
            <w:tcW w:w="270" w:type="dxa"/>
            <w:tcBorders>
              <w:top w:val="single" w:sz="4" w:space="0" w:color="auto"/>
              <w:left w:val="single" w:sz="4" w:space="0" w:color="auto"/>
              <w:bottom w:val="single" w:sz="4" w:space="0" w:color="auto"/>
              <w:right w:val="single" w:sz="4" w:space="0" w:color="auto"/>
            </w:tcBorders>
          </w:tcPr>
          <w:p w14:paraId="2D080786" w14:textId="77777777" w:rsidR="00000000" w:rsidRDefault="008874EC">
            <w:pPr>
              <w:spacing w:after="0" w:line="240" w:lineRule="auto"/>
              <w:rPr>
                <w:rFonts w:ascii="Arial" w:hAnsi="Arial" w:cs="Arial"/>
                <w:bCs/>
                <w:color w:val="000000"/>
                <w:sz w:val="24"/>
                <w:szCs w:val="24"/>
                <w:lang w:eastAsia="es-CR"/>
              </w:rPr>
            </w:pPr>
          </w:p>
        </w:tc>
        <w:tc>
          <w:tcPr>
            <w:tcW w:w="824" w:type="dxa"/>
            <w:tcBorders>
              <w:top w:val="single" w:sz="4" w:space="0" w:color="auto"/>
              <w:left w:val="single" w:sz="4" w:space="0" w:color="auto"/>
              <w:bottom w:val="single" w:sz="4" w:space="0" w:color="auto"/>
              <w:right w:val="single" w:sz="4" w:space="0" w:color="auto"/>
            </w:tcBorders>
          </w:tcPr>
          <w:p w14:paraId="28156BBC" w14:textId="77777777" w:rsidR="00000000" w:rsidRDefault="008874EC">
            <w:pPr>
              <w:spacing w:after="0" w:line="240" w:lineRule="auto"/>
              <w:rPr>
                <w:rFonts w:ascii="Arial" w:hAnsi="Arial" w:cs="Arial"/>
                <w:bCs/>
                <w:color w:val="000000"/>
                <w:sz w:val="24"/>
                <w:szCs w:val="24"/>
                <w:lang w:eastAsia="es-CR"/>
              </w:rPr>
            </w:pPr>
          </w:p>
        </w:tc>
        <w:tc>
          <w:tcPr>
            <w:tcW w:w="3251" w:type="dxa"/>
            <w:tcBorders>
              <w:top w:val="single" w:sz="4" w:space="0" w:color="auto"/>
              <w:left w:val="single" w:sz="4" w:space="0" w:color="auto"/>
              <w:bottom w:val="single" w:sz="4" w:space="0" w:color="auto"/>
              <w:right w:val="single" w:sz="4" w:space="0" w:color="auto"/>
            </w:tcBorders>
          </w:tcPr>
          <w:p w14:paraId="58D2CCC8" w14:textId="77777777" w:rsidR="00000000" w:rsidRDefault="008874EC">
            <w:pPr>
              <w:spacing w:after="0" w:line="240" w:lineRule="auto"/>
              <w:rPr>
                <w:rFonts w:ascii="Arial" w:hAnsi="Arial" w:cs="Arial"/>
                <w:bCs/>
                <w:color w:val="000000"/>
                <w:sz w:val="24"/>
                <w:szCs w:val="24"/>
                <w:lang w:eastAsia="es-CR"/>
              </w:rPr>
            </w:pPr>
          </w:p>
        </w:tc>
        <w:tc>
          <w:tcPr>
            <w:tcW w:w="3210" w:type="dxa"/>
            <w:tcBorders>
              <w:top w:val="single" w:sz="4" w:space="0" w:color="auto"/>
              <w:left w:val="single" w:sz="4" w:space="0" w:color="auto"/>
              <w:bottom w:val="single" w:sz="4" w:space="0" w:color="auto"/>
              <w:right w:val="single" w:sz="4" w:space="0" w:color="auto"/>
            </w:tcBorders>
          </w:tcPr>
          <w:p w14:paraId="2A070B6B" w14:textId="77777777" w:rsidR="00000000" w:rsidRDefault="008874EC">
            <w:pPr>
              <w:spacing w:after="0" w:line="240" w:lineRule="auto"/>
              <w:rPr>
                <w:rFonts w:ascii="Arial" w:hAnsi="Arial" w:cs="Arial"/>
                <w:bCs/>
                <w:color w:val="000000"/>
                <w:sz w:val="24"/>
                <w:szCs w:val="24"/>
                <w:lang w:eastAsia="es-CR"/>
              </w:rPr>
            </w:pPr>
          </w:p>
        </w:tc>
        <w:tc>
          <w:tcPr>
            <w:tcW w:w="284" w:type="dxa"/>
            <w:tcBorders>
              <w:top w:val="single" w:sz="4" w:space="0" w:color="auto"/>
              <w:left w:val="single" w:sz="4" w:space="0" w:color="auto"/>
              <w:bottom w:val="single" w:sz="4" w:space="0" w:color="auto"/>
              <w:right w:val="single" w:sz="4" w:space="0" w:color="auto"/>
            </w:tcBorders>
          </w:tcPr>
          <w:p w14:paraId="6B4DDDE3" w14:textId="77777777" w:rsidR="00000000" w:rsidRDefault="008874EC">
            <w:pPr>
              <w:spacing w:after="0" w:line="240" w:lineRule="auto"/>
              <w:rPr>
                <w:rFonts w:ascii="Arial" w:hAnsi="Arial" w:cs="Arial"/>
                <w:bCs/>
                <w:color w:val="000000"/>
                <w:sz w:val="24"/>
                <w:szCs w:val="24"/>
                <w:lang w:eastAsia="es-CR"/>
              </w:rPr>
            </w:pPr>
          </w:p>
        </w:tc>
        <w:tc>
          <w:tcPr>
            <w:tcW w:w="269" w:type="dxa"/>
            <w:tcBorders>
              <w:top w:val="single" w:sz="4" w:space="0" w:color="auto"/>
              <w:left w:val="single" w:sz="4" w:space="0" w:color="auto"/>
              <w:bottom w:val="single" w:sz="4" w:space="0" w:color="auto"/>
              <w:right w:val="single" w:sz="4" w:space="0" w:color="auto"/>
            </w:tcBorders>
          </w:tcPr>
          <w:p w14:paraId="25463B63" w14:textId="77777777" w:rsidR="00000000" w:rsidRDefault="008874EC">
            <w:pPr>
              <w:spacing w:after="0" w:line="240" w:lineRule="auto"/>
              <w:rPr>
                <w:rFonts w:ascii="Arial" w:hAnsi="Arial" w:cs="Arial"/>
                <w:bCs/>
                <w:color w:val="000000"/>
                <w:sz w:val="24"/>
                <w:szCs w:val="24"/>
                <w:lang w:eastAsia="es-CR"/>
              </w:rPr>
            </w:pPr>
          </w:p>
        </w:tc>
      </w:tr>
      <w:bookmarkEnd w:id="0"/>
    </w:tbl>
    <w:p w14:paraId="2FD9B9B0" w14:textId="77777777" w:rsidR="00000000" w:rsidRDefault="008874EC"/>
    <w:sectPr w:rsidR="0000000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EC"/>
    <w:rsid w:val="008874E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541AB2B"/>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2426</Characters>
  <Application>Microsoft Office Word</Application>
  <DocSecurity>0</DocSecurity>
  <Lines>20</Lines>
  <Paragraphs>5</Paragraphs>
  <ScaleCrop>false</ScaleCrop>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2022-05-13T20:39:00Z</dcterms:created>
  <dcterms:modified xsi:type="dcterms:W3CDTF">2022-05-13T20:39:00Z</dcterms:modified>
</cp:coreProperties>
</file>