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772522D" w14:textId="77777777" w:rsidR="00F249AC" w:rsidRDefault="00F249AC" w:rsidP="00125284">
      <w:pPr>
        <w:spacing w:line="240" w:lineRule="auto"/>
        <w:jc w:val="right"/>
        <w:rPr>
          <w:sz w:val="20"/>
          <w:szCs w:val="20"/>
        </w:rPr>
      </w:pPr>
    </w:p>
    <w:p w14:paraId="5A7EC92F" w14:textId="77777777" w:rsidR="008C7717" w:rsidRPr="007B7941" w:rsidRDefault="008C7717" w:rsidP="008C7717">
      <w:pPr>
        <w:spacing w:line="240" w:lineRule="auto"/>
        <w:jc w:val="right"/>
        <w:rPr>
          <w:color w:val="000000"/>
          <w:sz w:val="20"/>
          <w:szCs w:val="20"/>
        </w:rPr>
      </w:pPr>
      <w:r w:rsidRPr="007B7941">
        <w:rPr>
          <w:color w:val="000000"/>
          <w:sz w:val="20"/>
          <w:szCs w:val="20"/>
        </w:rPr>
        <w:t>CP-</w:t>
      </w:r>
      <w:r>
        <w:rPr>
          <w:color w:val="000000"/>
          <w:sz w:val="20"/>
          <w:szCs w:val="20"/>
        </w:rPr>
        <w:t>103</w:t>
      </w:r>
      <w:r w:rsidRPr="007B7941">
        <w:rPr>
          <w:color w:val="000000"/>
          <w:sz w:val="20"/>
          <w:szCs w:val="20"/>
        </w:rPr>
        <w:t>-202</w:t>
      </w:r>
      <w:r>
        <w:rPr>
          <w:color w:val="000000"/>
          <w:sz w:val="20"/>
          <w:szCs w:val="20"/>
        </w:rPr>
        <w:t>2</w:t>
      </w:r>
    </w:p>
    <w:p w14:paraId="4CF8F587" w14:textId="092797CA" w:rsidR="008C7717" w:rsidRPr="007B7941" w:rsidRDefault="008C7717" w:rsidP="008C7717">
      <w:pPr>
        <w:spacing w:line="240" w:lineRule="auto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Martes 08 </w:t>
      </w:r>
      <w:r w:rsidRPr="007B7941">
        <w:rPr>
          <w:color w:val="000000"/>
          <w:sz w:val="20"/>
          <w:szCs w:val="20"/>
        </w:rPr>
        <w:t xml:space="preserve">de </w:t>
      </w:r>
      <w:r>
        <w:rPr>
          <w:color w:val="000000"/>
          <w:sz w:val="20"/>
          <w:szCs w:val="20"/>
        </w:rPr>
        <w:t>febrero de 2022</w:t>
      </w:r>
    </w:p>
    <w:p w14:paraId="05F013A3" w14:textId="77777777" w:rsidR="008C7717" w:rsidRDefault="008C7717" w:rsidP="008C7717">
      <w:pPr>
        <w:spacing w:line="240" w:lineRule="auto"/>
        <w:jc w:val="right"/>
        <w:rPr>
          <w:color w:val="000000"/>
          <w:sz w:val="20"/>
          <w:szCs w:val="20"/>
        </w:rPr>
      </w:pPr>
    </w:p>
    <w:p w14:paraId="662E14A7" w14:textId="77777777" w:rsidR="008C7717" w:rsidRPr="00D365A3" w:rsidRDefault="008C7717" w:rsidP="008C7717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36"/>
          <w:lang w:val="es-CR"/>
        </w:rPr>
      </w:pPr>
      <w:bookmarkStart w:id="0" w:name="_heading=h.gjdgxs" w:colFirst="0" w:colLast="0"/>
      <w:bookmarkEnd w:id="0"/>
      <w:r w:rsidRPr="00D365A3">
        <w:rPr>
          <w:rFonts w:eastAsia="Times New Roman"/>
          <w:b/>
          <w:bCs/>
          <w:color w:val="000000"/>
          <w:sz w:val="36"/>
          <w:lang w:val="es-CR"/>
        </w:rPr>
        <w:t xml:space="preserve">Estados Unidos dona </w:t>
      </w:r>
      <w:r w:rsidRPr="008C7717">
        <w:rPr>
          <w:rFonts w:eastAsia="Times New Roman"/>
          <w:b/>
          <w:bCs/>
          <w:color w:val="000000"/>
          <w:sz w:val="36"/>
          <w:lang w:val="es-CR"/>
        </w:rPr>
        <w:t xml:space="preserve">al país </w:t>
      </w:r>
      <w:r w:rsidRPr="00D365A3">
        <w:rPr>
          <w:rFonts w:eastAsia="Times New Roman"/>
          <w:b/>
          <w:bCs/>
          <w:color w:val="000000"/>
          <w:sz w:val="36"/>
          <w:lang w:val="es-CR"/>
        </w:rPr>
        <w:t xml:space="preserve">más de 1 millón de dosis </w:t>
      </w:r>
      <w:r w:rsidRPr="008C7717">
        <w:rPr>
          <w:rFonts w:eastAsia="Times New Roman"/>
          <w:b/>
          <w:bCs/>
          <w:color w:val="000000"/>
          <w:sz w:val="36"/>
          <w:lang w:val="es-CR"/>
        </w:rPr>
        <w:t xml:space="preserve">adicionales </w:t>
      </w:r>
      <w:r w:rsidRPr="00D365A3">
        <w:rPr>
          <w:rFonts w:eastAsia="Times New Roman"/>
          <w:b/>
          <w:bCs/>
          <w:color w:val="000000"/>
          <w:sz w:val="36"/>
          <w:lang w:val="es-CR"/>
        </w:rPr>
        <w:t xml:space="preserve">contra el COVID-19 </w:t>
      </w:r>
    </w:p>
    <w:p w14:paraId="10DB2C9A" w14:textId="77777777" w:rsidR="008C7717" w:rsidRPr="008C7717" w:rsidRDefault="008C7717" w:rsidP="008C7717">
      <w:pPr>
        <w:numPr>
          <w:ilvl w:val="0"/>
          <w:numId w:val="22"/>
        </w:numPr>
        <w:spacing w:line="240" w:lineRule="auto"/>
        <w:jc w:val="both"/>
        <w:textAlignment w:val="baseline"/>
        <w:rPr>
          <w:rFonts w:eastAsia="Times New Roman"/>
          <w:color w:val="000000"/>
          <w:sz w:val="24"/>
          <w:szCs w:val="24"/>
          <w:lang w:val="es-CR"/>
        </w:rPr>
      </w:pPr>
      <w:r w:rsidRPr="00D365A3">
        <w:rPr>
          <w:rFonts w:eastAsia="Times New Roman"/>
          <w:b/>
          <w:bCs/>
          <w:color w:val="000000"/>
          <w:sz w:val="24"/>
          <w:szCs w:val="24"/>
          <w:lang w:val="es-CR"/>
        </w:rPr>
        <w:t>Esta es la segunda vez que el país recibe donación directa bilateral del país norteamericano. </w:t>
      </w:r>
    </w:p>
    <w:p w14:paraId="434AD2EE" w14:textId="77777777" w:rsidR="008C7717" w:rsidRPr="00D365A3" w:rsidRDefault="008C7717" w:rsidP="008C7717">
      <w:pPr>
        <w:spacing w:line="240" w:lineRule="auto"/>
        <w:ind w:left="720"/>
        <w:jc w:val="both"/>
        <w:textAlignment w:val="baseline"/>
        <w:rPr>
          <w:rFonts w:eastAsia="Times New Roman"/>
          <w:color w:val="000000"/>
          <w:sz w:val="24"/>
          <w:szCs w:val="24"/>
          <w:lang w:val="es-CR"/>
        </w:rPr>
      </w:pPr>
    </w:p>
    <w:p w14:paraId="288ADD23" w14:textId="77777777" w:rsidR="008C7717" w:rsidRPr="008C7717" w:rsidRDefault="008C7717" w:rsidP="008C7717">
      <w:pPr>
        <w:numPr>
          <w:ilvl w:val="0"/>
          <w:numId w:val="22"/>
        </w:numPr>
        <w:spacing w:line="240" w:lineRule="auto"/>
        <w:jc w:val="both"/>
        <w:textAlignment w:val="baseline"/>
        <w:rPr>
          <w:rFonts w:eastAsia="Times New Roman"/>
          <w:color w:val="000000"/>
          <w:sz w:val="24"/>
          <w:szCs w:val="24"/>
          <w:lang w:val="es-CR"/>
        </w:rPr>
      </w:pPr>
      <w:r w:rsidRPr="00D365A3">
        <w:rPr>
          <w:rFonts w:eastAsia="Times New Roman"/>
          <w:b/>
          <w:bCs/>
          <w:color w:val="000000"/>
          <w:sz w:val="24"/>
          <w:szCs w:val="24"/>
          <w:lang w:val="es-CR"/>
        </w:rPr>
        <w:t>Donación de vacunas se dará en 4 arribos durante esta semana. Este martes se recibieron 309,600 dosis. </w:t>
      </w:r>
    </w:p>
    <w:p w14:paraId="72525809" w14:textId="77777777" w:rsidR="008C7717" w:rsidRPr="00D365A3" w:rsidRDefault="008C7717" w:rsidP="008C7717">
      <w:pPr>
        <w:spacing w:line="240" w:lineRule="auto"/>
        <w:ind w:left="720"/>
        <w:jc w:val="both"/>
        <w:textAlignment w:val="baseline"/>
        <w:rPr>
          <w:rFonts w:eastAsia="Times New Roman"/>
          <w:color w:val="000000"/>
          <w:sz w:val="24"/>
          <w:szCs w:val="24"/>
          <w:lang w:val="es-CR"/>
        </w:rPr>
      </w:pPr>
    </w:p>
    <w:p w14:paraId="5C0846AE" w14:textId="77777777" w:rsidR="008C7717" w:rsidRPr="008C7717" w:rsidRDefault="008C7717" w:rsidP="008C7717">
      <w:pPr>
        <w:numPr>
          <w:ilvl w:val="0"/>
          <w:numId w:val="22"/>
        </w:numPr>
        <w:spacing w:line="240" w:lineRule="auto"/>
        <w:jc w:val="both"/>
        <w:textAlignment w:val="baseline"/>
        <w:rPr>
          <w:rFonts w:eastAsia="Times New Roman"/>
          <w:color w:val="000000"/>
          <w:sz w:val="24"/>
          <w:szCs w:val="24"/>
          <w:lang w:val="es-CR"/>
        </w:rPr>
      </w:pPr>
      <w:r w:rsidRPr="00D365A3">
        <w:rPr>
          <w:rFonts w:eastAsia="Times New Roman"/>
          <w:b/>
          <w:bCs/>
          <w:color w:val="000000"/>
          <w:sz w:val="24"/>
          <w:szCs w:val="24"/>
          <w:lang w:val="es-CR"/>
        </w:rPr>
        <w:t>En 70</w:t>
      </w:r>
      <w:r w:rsidRPr="008C7717">
        <w:rPr>
          <w:rFonts w:eastAsia="Times New Roman"/>
          <w:b/>
          <w:bCs/>
          <w:color w:val="000000"/>
          <w:sz w:val="24"/>
          <w:szCs w:val="24"/>
          <w:lang w:val="es-CR"/>
        </w:rPr>
        <w:t xml:space="preserve"> lotes Costa Rica supera las 8,9</w:t>
      </w:r>
      <w:r w:rsidRPr="00D365A3">
        <w:rPr>
          <w:rFonts w:eastAsia="Times New Roman"/>
          <w:b/>
          <w:bCs/>
          <w:color w:val="000000"/>
          <w:sz w:val="24"/>
          <w:szCs w:val="24"/>
          <w:lang w:val="es-CR"/>
        </w:rPr>
        <w:t xml:space="preserve"> millones de dosis recibidas. Además se reportan más de 8,</w:t>
      </w:r>
      <w:r w:rsidRPr="008C7717">
        <w:rPr>
          <w:rFonts w:eastAsia="Times New Roman"/>
          <w:b/>
          <w:bCs/>
          <w:color w:val="000000"/>
          <w:sz w:val="24"/>
          <w:szCs w:val="24"/>
          <w:lang w:val="es-CR"/>
        </w:rPr>
        <w:t>4 millones de vacunas aplicadas.</w:t>
      </w:r>
    </w:p>
    <w:p w14:paraId="448C7354" w14:textId="77777777" w:rsidR="008C7717" w:rsidRPr="009A25F9" w:rsidRDefault="008C7717" w:rsidP="008C7717"/>
    <w:p w14:paraId="5B31297E" w14:textId="77777777" w:rsidR="008C7717" w:rsidRPr="00D365A3" w:rsidRDefault="008C7717" w:rsidP="008C7717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lang w:val="es-CR"/>
        </w:rPr>
      </w:pPr>
      <w:r w:rsidRPr="00D365A3">
        <w:rPr>
          <w:rFonts w:eastAsia="Times New Roman"/>
          <w:color w:val="000000"/>
          <w:lang w:val="es-CR"/>
        </w:rPr>
        <w:t>Este martes 8 de febrero, el Gobierno de los Estados Unidos anunció la donación bilateral de 1.000.800 vacunas contra el SARS-CoV-2 de la casa farmacéutica Pfizer/</w:t>
      </w:r>
      <w:proofErr w:type="spellStart"/>
      <w:r w:rsidRPr="00D365A3">
        <w:rPr>
          <w:rFonts w:eastAsia="Times New Roman"/>
          <w:color w:val="000000"/>
          <w:lang w:val="es-CR"/>
        </w:rPr>
        <w:t>BioNTech</w:t>
      </w:r>
      <w:proofErr w:type="spellEnd"/>
      <w:r w:rsidRPr="00D365A3">
        <w:rPr>
          <w:rFonts w:eastAsia="Times New Roman"/>
          <w:color w:val="000000"/>
          <w:lang w:val="es-CR"/>
        </w:rPr>
        <w:t>, las cuales permitirán acelerar la colocación de terceras dosis y reforzar el esquema de vacunación de una mayor cantidad de personas. </w:t>
      </w:r>
    </w:p>
    <w:p w14:paraId="0811A7A9" w14:textId="77777777" w:rsidR="008C7717" w:rsidRPr="00D365A3" w:rsidRDefault="008C7717" w:rsidP="008C7717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lang w:val="es-CR"/>
        </w:rPr>
      </w:pPr>
      <w:r w:rsidRPr="00D365A3">
        <w:rPr>
          <w:rFonts w:eastAsia="Times New Roman"/>
          <w:color w:val="000000"/>
          <w:lang w:val="es-CR"/>
        </w:rPr>
        <w:t xml:space="preserve">Esta donación se realizará en cuatro </w:t>
      </w:r>
      <w:r>
        <w:rPr>
          <w:rFonts w:eastAsia="Times New Roman"/>
          <w:color w:val="000000"/>
          <w:lang w:val="es-CR"/>
        </w:rPr>
        <w:t>tractos</w:t>
      </w:r>
      <w:r w:rsidRPr="00D365A3">
        <w:rPr>
          <w:rFonts w:eastAsia="Times New Roman"/>
          <w:color w:val="000000"/>
          <w:lang w:val="es-CR"/>
        </w:rPr>
        <w:t xml:space="preserve"> que se entregarán a lo largo de esta semana. El primer</w:t>
      </w:r>
      <w:r>
        <w:rPr>
          <w:rFonts w:eastAsia="Times New Roman"/>
          <w:color w:val="000000"/>
          <w:lang w:val="es-CR"/>
        </w:rPr>
        <w:t>o</w:t>
      </w:r>
      <w:r w:rsidRPr="00D365A3">
        <w:rPr>
          <w:rFonts w:eastAsia="Times New Roman"/>
          <w:color w:val="000000"/>
          <w:lang w:val="es-CR"/>
        </w:rPr>
        <w:t xml:space="preserve"> ingresó la noche de este martes con 309.600 dosis y durant</w:t>
      </w:r>
      <w:r>
        <w:rPr>
          <w:rFonts w:eastAsia="Times New Roman"/>
          <w:color w:val="000000"/>
          <w:lang w:val="es-CR"/>
        </w:rPr>
        <w:t>e los próximos días se recibirían</w:t>
      </w:r>
      <w:r w:rsidRPr="00D365A3">
        <w:rPr>
          <w:rFonts w:eastAsia="Times New Roman"/>
          <w:color w:val="000000"/>
          <w:lang w:val="es-CR"/>
        </w:rPr>
        <w:t xml:space="preserve"> las 691.200 faltantes. </w:t>
      </w:r>
    </w:p>
    <w:p w14:paraId="2859AC8D" w14:textId="77777777" w:rsidR="008C7717" w:rsidRPr="00D365A3" w:rsidRDefault="008C7717" w:rsidP="008C7717">
      <w:pPr>
        <w:jc w:val="both"/>
      </w:pPr>
      <w:r w:rsidRPr="00D365A3">
        <w:t xml:space="preserve">Este anuncio se realizó en Base 2 del Aeropuerto Internacional Juan Santamaría, donde participaron el presidente de Costa Rica, Carlos Alvarado; el ministro de  Salud, Daniel Salas; la viceministra de Relaciones Exteriores, Adriana Bolaños;  el presidente ejecutivo de la Caja Costarricense de Seguro Social (CCSS), Román </w:t>
      </w:r>
      <w:proofErr w:type="spellStart"/>
      <w:r w:rsidRPr="00D365A3">
        <w:t>Macaya</w:t>
      </w:r>
      <w:proofErr w:type="spellEnd"/>
      <w:r w:rsidRPr="00D365A3">
        <w:t>, el presidente de la Comisión Nacional de Prevención de Riesgos y Atención de Emergencias (CNE), Alexander Solís; el gerente de logística de la CCSS, Esteban Vega de la O; y</w:t>
      </w:r>
      <w:r>
        <w:t xml:space="preserve"> el encargado de Negocios</w:t>
      </w:r>
      <w:r w:rsidRPr="00D365A3">
        <w:t xml:space="preserve"> de la Embajada de los Estados Unidos en Costa Rica, Marcos </w:t>
      </w:r>
      <w:proofErr w:type="spellStart"/>
      <w:r w:rsidRPr="00D365A3">
        <w:t>Mandojana</w:t>
      </w:r>
      <w:proofErr w:type="spellEnd"/>
      <w:r w:rsidRPr="00D365A3">
        <w:t>.</w:t>
      </w:r>
    </w:p>
    <w:p w14:paraId="133D72DE" w14:textId="77777777" w:rsidR="008C7717" w:rsidRPr="00D365A3" w:rsidRDefault="008C7717" w:rsidP="008C7717">
      <w:pPr>
        <w:jc w:val="both"/>
      </w:pPr>
    </w:p>
    <w:p w14:paraId="376C79BA" w14:textId="77777777" w:rsidR="008C7717" w:rsidRPr="00D365A3" w:rsidRDefault="008C7717" w:rsidP="008C7717">
      <w:pPr>
        <w:jc w:val="both"/>
        <w:rPr>
          <w:rFonts w:ascii="Times New Roman" w:hAnsi="Times New Roman" w:cs="Times New Roman"/>
          <w:lang w:val="es-CR"/>
        </w:rPr>
      </w:pPr>
      <w:r w:rsidRPr="00D365A3">
        <w:t>Estas dosis se</w:t>
      </w:r>
      <w:r>
        <w:t xml:space="preserve"> suman a las 503.100 donadas en julio del </w:t>
      </w:r>
      <w:r w:rsidRPr="00D365A3">
        <w:t>año anterior por el país norteamericano, llegando a 1.503.900 vacunas</w:t>
      </w:r>
      <w:r w:rsidRPr="00D365A3">
        <w:rPr>
          <w:lang w:val="es-CR"/>
        </w:rPr>
        <w:t xml:space="preserve"> donadas por el gobierno de Estados Unidos a Costa Rica.</w:t>
      </w:r>
    </w:p>
    <w:p w14:paraId="5786AE8F" w14:textId="4D8A376F" w:rsidR="008C7717" w:rsidRPr="00D365A3" w:rsidRDefault="008C7717" w:rsidP="008C7717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lang w:val="es-CR"/>
        </w:rPr>
      </w:pPr>
      <w:r w:rsidRPr="00D365A3">
        <w:rPr>
          <w:rFonts w:eastAsia="Times New Roman"/>
          <w:color w:val="000000"/>
          <w:lang w:val="es-CR"/>
        </w:rPr>
        <w:t>“Agradezco profundamente al pueblo, al gobie</w:t>
      </w:r>
      <w:r w:rsidR="00446911">
        <w:rPr>
          <w:rFonts w:eastAsia="Times New Roman"/>
          <w:color w:val="000000"/>
          <w:lang w:val="es-CR"/>
        </w:rPr>
        <w:t xml:space="preserve">rno de los Estados Unidos y al presidente </w:t>
      </w:r>
      <w:proofErr w:type="spellStart"/>
      <w:r w:rsidRPr="00D365A3">
        <w:rPr>
          <w:rFonts w:eastAsia="Times New Roman"/>
          <w:color w:val="000000"/>
          <w:lang w:val="es-CR"/>
        </w:rPr>
        <w:t>Biden</w:t>
      </w:r>
      <w:proofErr w:type="spellEnd"/>
      <w:r w:rsidRPr="00D365A3">
        <w:rPr>
          <w:rFonts w:eastAsia="Times New Roman"/>
          <w:color w:val="000000"/>
          <w:lang w:val="es-CR"/>
        </w:rPr>
        <w:t>, por la donación. Estas dosis representan un gran impulso para seguir protegiendo a todas las personas qu</w:t>
      </w:r>
      <w:r w:rsidR="00446911">
        <w:rPr>
          <w:rFonts w:eastAsia="Times New Roman"/>
          <w:color w:val="000000"/>
          <w:lang w:val="es-CR"/>
        </w:rPr>
        <w:t xml:space="preserve">e habitan nuestro país, en especial ante el impacto de la variante </w:t>
      </w:r>
      <w:proofErr w:type="spellStart"/>
      <w:r w:rsidR="00446911">
        <w:rPr>
          <w:rFonts w:eastAsia="Times New Roman"/>
          <w:color w:val="000000"/>
          <w:lang w:val="es-CR"/>
        </w:rPr>
        <w:t>Ómicron</w:t>
      </w:r>
      <w:proofErr w:type="spellEnd"/>
      <w:r w:rsidR="00446911">
        <w:rPr>
          <w:rFonts w:eastAsia="Times New Roman"/>
          <w:color w:val="000000"/>
          <w:lang w:val="es-CR"/>
        </w:rPr>
        <w:t>. E</w:t>
      </w:r>
      <w:r w:rsidRPr="00D365A3">
        <w:rPr>
          <w:rFonts w:eastAsia="Times New Roman"/>
          <w:color w:val="000000"/>
          <w:lang w:val="es-CR"/>
        </w:rPr>
        <w:t xml:space="preserve">l </w:t>
      </w:r>
      <w:r w:rsidRPr="00D365A3">
        <w:rPr>
          <w:rFonts w:eastAsia="Times New Roman"/>
          <w:color w:val="000000"/>
          <w:lang w:val="es-CR"/>
        </w:rPr>
        <w:lastRenderedPageBreak/>
        <w:t>Gobierno de la República continúa trabajando arduamente para la obtención de más dosis”, afirmó el presidente de la República, Carlos Alvarado.</w:t>
      </w:r>
    </w:p>
    <w:p w14:paraId="64E3838E" w14:textId="77777777" w:rsidR="008C7717" w:rsidRDefault="008C7717" w:rsidP="008C7717">
      <w:pPr>
        <w:spacing w:before="240" w:after="240" w:line="240" w:lineRule="auto"/>
        <w:jc w:val="both"/>
        <w:rPr>
          <w:rFonts w:eastAsia="Times New Roman"/>
          <w:color w:val="000000"/>
          <w:lang w:val="es-CR"/>
        </w:rPr>
      </w:pPr>
      <w:r w:rsidRPr="00D365A3">
        <w:rPr>
          <w:rFonts w:eastAsia="Times New Roman"/>
          <w:color w:val="000000"/>
          <w:lang w:val="es-CR"/>
        </w:rPr>
        <w:t>El mandatario reiter</w:t>
      </w:r>
      <w:bookmarkStart w:id="1" w:name="_GoBack"/>
      <w:bookmarkEnd w:id="1"/>
      <w:r w:rsidRPr="00D365A3">
        <w:rPr>
          <w:rFonts w:eastAsia="Times New Roman"/>
          <w:color w:val="000000"/>
          <w:lang w:val="es-CR"/>
        </w:rPr>
        <w:t xml:space="preserve">ó a la población el llamado de acudir a los centros de vacunación, “ya son 4 millones de personas que cuentan con al menos una dosis y más de 8,4 millones de dosis aplicadas. Necesitamos no bajar la guardia, </w:t>
      </w:r>
      <w:r>
        <w:rPr>
          <w:rFonts w:eastAsia="Times New Roman"/>
          <w:color w:val="000000"/>
          <w:lang w:val="es-CR"/>
        </w:rPr>
        <w:t>vacunarnos y seguir los protocolos</w:t>
      </w:r>
      <w:r w:rsidRPr="00D365A3">
        <w:rPr>
          <w:rFonts w:eastAsia="Times New Roman"/>
          <w:color w:val="000000"/>
          <w:lang w:val="es-CR"/>
        </w:rPr>
        <w:t>, para salir victoriosos de esta pandemia”.</w:t>
      </w:r>
    </w:p>
    <w:p w14:paraId="073AD61A" w14:textId="77777777" w:rsidR="008C7717" w:rsidRDefault="008C7717" w:rsidP="008C7717">
      <w:pPr>
        <w:spacing w:before="240" w:after="240" w:line="240" w:lineRule="auto"/>
        <w:jc w:val="both"/>
        <w:rPr>
          <w:rFonts w:eastAsia="Times New Roman"/>
          <w:color w:val="000000"/>
          <w:lang w:val="es-CR"/>
        </w:rPr>
      </w:pPr>
      <w:r w:rsidRPr="009A25F9">
        <w:rPr>
          <w:rFonts w:eastAsia="Times New Roman"/>
          <w:color w:val="000000"/>
          <w:lang w:val="es-CR"/>
        </w:rPr>
        <w:t>“Es</w:t>
      </w:r>
      <w:r>
        <w:rPr>
          <w:rFonts w:eastAsia="Times New Roman"/>
          <w:color w:val="000000"/>
          <w:lang w:val="es-CR"/>
        </w:rPr>
        <w:t>tados Unidos está comprometido en</w:t>
      </w:r>
      <w:r w:rsidRPr="009A25F9">
        <w:rPr>
          <w:rFonts w:eastAsia="Times New Roman"/>
          <w:color w:val="000000"/>
          <w:lang w:val="es-CR"/>
        </w:rPr>
        <w:t xml:space="preserve"> apoyar a Costa Rica en su programa de vacunación contra </w:t>
      </w:r>
      <w:r>
        <w:rPr>
          <w:rFonts w:eastAsia="Times New Roman"/>
          <w:color w:val="000000"/>
          <w:lang w:val="es-CR"/>
        </w:rPr>
        <w:t>COVID</w:t>
      </w:r>
      <w:r w:rsidRPr="009A25F9">
        <w:rPr>
          <w:rFonts w:eastAsia="Times New Roman"/>
          <w:color w:val="000000"/>
          <w:lang w:val="es-CR"/>
        </w:rPr>
        <w:t xml:space="preserve">-19 para promover la seguridad y salud pública. Solo juntos lograremos superar esta pandemia”, puntualizó el Encargado de Negocios de la Embajada de Estados Unidos, Marcos </w:t>
      </w:r>
      <w:proofErr w:type="spellStart"/>
      <w:r w:rsidRPr="009A25F9">
        <w:rPr>
          <w:rFonts w:eastAsia="Times New Roman"/>
          <w:color w:val="000000"/>
          <w:lang w:val="es-CR"/>
        </w:rPr>
        <w:t>Mandojana</w:t>
      </w:r>
      <w:proofErr w:type="spellEnd"/>
      <w:r w:rsidRPr="009A25F9">
        <w:rPr>
          <w:rFonts w:eastAsia="Times New Roman"/>
          <w:color w:val="000000"/>
          <w:lang w:val="es-CR"/>
        </w:rPr>
        <w:t>.</w:t>
      </w:r>
    </w:p>
    <w:p w14:paraId="77344C0E" w14:textId="404A7EA9" w:rsidR="008C7717" w:rsidRPr="00D365A3" w:rsidRDefault="008C7717" w:rsidP="008C7717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lang w:val="es-CR"/>
        </w:rPr>
      </w:pPr>
      <w:r w:rsidRPr="00D365A3">
        <w:rPr>
          <w:rFonts w:eastAsia="Times New Roman"/>
          <w:color w:val="000000"/>
          <w:lang w:val="es-CR"/>
        </w:rPr>
        <w:t>Esta donación es resultado de las</w:t>
      </w:r>
      <w:r w:rsidR="00446911">
        <w:rPr>
          <w:rFonts w:eastAsia="Times New Roman"/>
          <w:color w:val="000000"/>
          <w:lang w:val="es-CR"/>
        </w:rPr>
        <w:t xml:space="preserve"> intensas</w:t>
      </w:r>
      <w:r w:rsidRPr="00D365A3">
        <w:rPr>
          <w:rFonts w:eastAsia="Times New Roman"/>
          <w:color w:val="000000"/>
          <w:lang w:val="es-CR"/>
        </w:rPr>
        <w:t xml:space="preserve"> gestiones diplomáticas desarrolladas por la Cancillería </w:t>
      </w:r>
      <w:r w:rsidR="00446911">
        <w:rPr>
          <w:rFonts w:eastAsia="Times New Roman"/>
          <w:color w:val="000000"/>
          <w:lang w:val="es-CR"/>
        </w:rPr>
        <w:t>con el respaldo</w:t>
      </w:r>
      <w:r w:rsidRPr="00D365A3">
        <w:rPr>
          <w:rFonts w:eastAsia="Times New Roman"/>
          <w:color w:val="000000"/>
          <w:lang w:val="es-CR"/>
        </w:rPr>
        <w:t xml:space="preserve"> del Ministerio de Salud, la CCSS y la CNE.</w:t>
      </w:r>
    </w:p>
    <w:p w14:paraId="2C56A029" w14:textId="77777777" w:rsidR="008C7717" w:rsidRPr="00D365A3" w:rsidRDefault="008C7717" w:rsidP="008C7717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lang w:val="es-CR"/>
        </w:rPr>
      </w:pPr>
      <w:r w:rsidRPr="00D365A3">
        <w:rPr>
          <w:rFonts w:eastAsia="Times New Roman"/>
          <w:color w:val="000000"/>
          <w:lang w:val="es-CR"/>
        </w:rPr>
        <w:t xml:space="preserve">Según indicó la </w:t>
      </w:r>
      <w:r w:rsidRPr="00D365A3">
        <w:rPr>
          <w:rFonts w:eastAsia="Times New Roman"/>
          <w:color w:val="222222"/>
          <w:shd w:val="clear" w:color="auto" w:fill="FFFFFF"/>
          <w:lang w:val="es-CR"/>
        </w:rPr>
        <w:t xml:space="preserve">viceministra de Relaciones Exteriores, Adriana Bolaños </w:t>
      </w:r>
      <w:r w:rsidRPr="00D365A3">
        <w:rPr>
          <w:rFonts w:eastAsia="Times New Roman"/>
          <w:color w:val="000000"/>
          <w:lang w:val="es-CR"/>
        </w:rPr>
        <w:t>“este es un claro ejemplo de la cooperación internacional humanitaria gestionada por el Ministerio de Relaciones Exteriores y Culto y que deriva, como resultado tangible, de las relaciones bilaterales entre países”.</w:t>
      </w:r>
    </w:p>
    <w:p w14:paraId="124B0E1A" w14:textId="77777777" w:rsidR="008C7717" w:rsidRPr="00D365A3" w:rsidRDefault="008C7717" w:rsidP="008C7717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lang w:val="es-CR"/>
        </w:rPr>
      </w:pPr>
      <w:r>
        <w:rPr>
          <w:rFonts w:eastAsia="Times New Roman"/>
          <w:color w:val="000000"/>
          <w:lang w:val="es-CR"/>
        </w:rPr>
        <w:t>Con esta donación, el país arribaría a</w:t>
      </w:r>
      <w:r w:rsidRPr="00D365A3">
        <w:rPr>
          <w:rFonts w:eastAsia="Times New Roman"/>
          <w:color w:val="000000"/>
          <w:lang w:val="es-CR"/>
        </w:rPr>
        <w:t xml:space="preserve"> </w:t>
      </w:r>
      <w:r w:rsidRPr="00D365A3">
        <w:rPr>
          <w:rFonts w:eastAsia="Times New Roman"/>
          <w:b/>
          <w:bCs/>
          <w:color w:val="000000"/>
          <w:lang w:val="es-CR"/>
        </w:rPr>
        <w:t>2.031.030 dosis donadas</w:t>
      </w:r>
      <w:r w:rsidRPr="00B60B2E">
        <w:rPr>
          <w:rFonts w:eastAsia="Times New Roman"/>
          <w:bCs/>
          <w:color w:val="000000"/>
          <w:lang w:val="es-CR"/>
        </w:rPr>
        <w:t>,</w:t>
      </w:r>
      <w:r w:rsidRPr="00D365A3">
        <w:rPr>
          <w:rFonts w:eastAsia="Times New Roman"/>
          <w:b/>
          <w:bCs/>
          <w:color w:val="000000"/>
          <w:lang w:val="es-CR"/>
        </w:rPr>
        <w:t xml:space="preserve"> </w:t>
      </w:r>
      <w:r>
        <w:rPr>
          <w:rFonts w:eastAsia="Times New Roman"/>
          <w:color w:val="000000"/>
          <w:lang w:val="es-CR"/>
        </w:rPr>
        <w:t>por</w:t>
      </w:r>
      <w:r w:rsidRPr="00D365A3">
        <w:rPr>
          <w:rFonts w:eastAsia="Times New Roman"/>
          <w:color w:val="000000"/>
          <w:lang w:val="es-CR"/>
        </w:rPr>
        <w:t xml:space="preserve"> los </w:t>
      </w:r>
      <w:r>
        <w:rPr>
          <w:rFonts w:eastAsia="Times New Roman"/>
          <w:color w:val="000000"/>
          <w:lang w:val="es-CR"/>
        </w:rPr>
        <w:t xml:space="preserve">gobiernos de los Estados Unidos </w:t>
      </w:r>
      <w:r w:rsidRPr="00D365A3">
        <w:rPr>
          <w:rFonts w:eastAsia="Times New Roman"/>
          <w:color w:val="000000"/>
          <w:lang w:val="es-CR"/>
        </w:rPr>
        <w:t xml:space="preserve">(1.503.900), Canadá (319.200), España (69.600), República Dominicana (56.800) y Austria (50.000). Estas se suman a las </w:t>
      </w:r>
      <w:r w:rsidRPr="00D365A3">
        <w:rPr>
          <w:rFonts w:eastAsia="Times New Roman"/>
          <w:b/>
          <w:bCs/>
          <w:color w:val="000000"/>
          <w:lang w:val="es-CR"/>
        </w:rPr>
        <w:t>7.609.155 dosis por contrato de compra</w:t>
      </w:r>
      <w:r w:rsidRPr="00D365A3">
        <w:rPr>
          <w:rFonts w:eastAsia="Times New Roman"/>
          <w:color w:val="000000"/>
          <w:lang w:val="es-CR"/>
        </w:rPr>
        <w:t xml:space="preserve">, por lo que el país </w:t>
      </w:r>
      <w:r>
        <w:rPr>
          <w:rFonts w:eastAsia="Times New Roman"/>
          <w:color w:val="000000"/>
          <w:lang w:val="es-CR"/>
        </w:rPr>
        <w:t>sumaría</w:t>
      </w:r>
      <w:r w:rsidRPr="00D365A3">
        <w:rPr>
          <w:rFonts w:eastAsia="Times New Roman"/>
          <w:color w:val="000000"/>
          <w:lang w:val="es-CR"/>
        </w:rPr>
        <w:t xml:space="preserve"> un acumulado de </w:t>
      </w:r>
      <w:r w:rsidRPr="00D365A3">
        <w:rPr>
          <w:rFonts w:eastAsia="Times New Roman"/>
          <w:b/>
          <w:bCs/>
          <w:color w:val="000000"/>
          <w:lang w:val="es-CR"/>
        </w:rPr>
        <w:t>9.640.185 dosis recibidas</w:t>
      </w:r>
      <w:r w:rsidRPr="00D365A3">
        <w:rPr>
          <w:rFonts w:eastAsia="Times New Roman"/>
          <w:color w:val="000000"/>
          <w:lang w:val="es-CR"/>
        </w:rPr>
        <w:t>.</w:t>
      </w:r>
    </w:p>
    <w:p w14:paraId="6468C0AD" w14:textId="77777777" w:rsidR="008C7717" w:rsidRPr="00D365A3" w:rsidRDefault="008C7717" w:rsidP="008C7717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lang w:val="es-CR"/>
        </w:rPr>
      </w:pPr>
      <w:r w:rsidRPr="00D365A3">
        <w:rPr>
          <w:rFonts w:eastAsia="Times New Roman"/>
          <w:color w:val="000000"/>
          <w:lang w:val="es-CR"/>
        </w:rPr>
        <w:t>Con la llegad</w:t>
      </w:r>
      <w:r>
        <w:rPr>
          <w:rFonts w:eastAsia="Times New Roman"/>
          <w:color w:val="000000"/>
          <w:lang w:val="es-CR"/>
        </w:rPr>
        <w:t>a del lote número 70 de vacunas, el mes de febrero suma 378.660</w:t>
      </w:r>
      <w:r w:rsidRPr="00D365A3">
        <w:rPr>
          <w:rFonts w:eastAsia="Times New Roman"/>
          <w:color w:val="000000"/>
          <w:lang w:val="es-CR"/>
        </w:rPr>
        <w:t xml:space="preserve"> vacunas recibidas. Durante este año se han recibido un total de </w:t>
      </w:r>
      <w:r>
        <w:rPr>
          <w:rFonts w:eastAsia="Times New Roman"/>
          <w:b/>
          <w:bCs/>
          <w:color w:val="000000"/>
          <w:lang w:val="es-CR"/>
        </w:rPr>
        <w:t>657.240</w:t>
      </w:r>
      <w:r w:rsidRPr="00D365A3">
        <w:rPr>
          <w:rFonts w:eastAsia="Times New Roman"/>
          <w:b/>
          <w:bCs/>
          <w:color w:val="000000"/>
          <w:lang w:val="es-CR"/>
        </w:rPr>
        <w:t xml:space="preserve"> dosis</w:t>
      </w:r>
      <w:r w:rsidRPr="00D365A3">
        <w:rPr>
          <w:rFonts w:eastAsia="Times New Roman"/>
          <w:color w:val="000000"/>
          <w:lang w:val="es-CR"/>
        </w:rPr>
        <w:t xml:space="preserve">. </w:t>
      </w:r>
      <w:r w:rsidRPr="00D365A3">
        <w:rPr>
          <w:rFonts w:eastAsia="Times New Roman"/>
          <w:b/>
          <w:bCs/>
          <w:color w:val="000000"/>
          <w:lang w:val="es-CR"/>
        </w:rPr>
        <w:t>Ver cuadro detalle. </w:t>
      </w:r>
    </w:p>
    <w:tbl>
      <w:tblPr>
        <w:tblStyle w:val="Tablaconcuadrcula"/>
        <w:tblW w:w="3114" w:type="dxa"/>
        <w:jc w:val="center"/>
        <w:tblLook w:val="04A0" w:firstRow="1" w:lastRow="0" w:firstColumn="1" w:lastColumn="0" w:noHBand="0" w:noVBand="1"/>
      </w:tblPr>
      <w:tblGrid>
        <w:gridCol w:w="990"/>
        <w:gridCol w:w="2124"/>
      </w:tblGrid>
      <w:tr w:rsidR="008C7717" w:rsidRPr="00B60B2E" w14:paraId="5F0B4643" w14:textId="77777777" w:rsidTr="00250B04">
        <w:trPr>
          <w:trHeight w:val="379"/>
          <w:jc w:val="center"/>
        </w:trPr>
        <w:tc>
          <w:tcPr>
            <w:tcW w:w="0" w:type="auto"/>
            <w:vAlign w:val="center"/>
            <w:hideMark/>
          </w:tcPr>
          <w:p w14:paraId="21B4A6C2" w14:textId="77777777" w:rsidR="008C7717" w:rsidRPr="00B60B2E" w:rsidRDefault="008C7717" w:rsidP="00250B04">
            <w:pPr>
              <w:spacing w:after="0"/>
              <w:jc w:val="center"/>
              <w:rPr>
                <w:b/>
                <w:sz w:val="22"/>
                <w:szCs w:val="22"/>
              </w:rPr>
            </w:pPr>
            <w:r w:rsidRPr="00B60B2E">
              <w:rPr>
                <w:b/>
                <w:sz w:val="22"/>
                <w:szCs w:val="22"/>
              </w:rPr>
              <w:t>Año</w:t>
            </w:r>
          </w:p>
        </w:tc>
        <w:tc>
          <w:tcPr>
            <w:tcW w:w="2124" w:type="dxa"/>
            <w:vAlign w:val="center"/>
            <w:hideMark/>
          </w:tcPr>
          <w:p w14:paraId="2A6E2842" w14:textId="77777777" w:rsidR="008C7717" w:rsidRPr="00B60B2E" w:rsidRDefault="008C7717" w:rsidP="00250B04">
            <w:pPr>
              <w:spacing w:after="0"/>
              <w:jc w:val="center"/>
              <w:rPr>
                <w:b/>
                <w:sz w:val="22"/>
                <w:szCs w:val="22"/>
              </w:rPr>
            </w:pPr>
            <w:r w:rsidRPr="00B60B2E">
              <w:rPr>
                <w:b/>
                <w:sz w:val="22"/>
                <w:szCs w:val="22"/>
              </w:rPr>
              <w:t>Dosis recibidas</w:t>
            </w:r>
          </w:p>
        </w:tc>
      </w:tr>
      <w:tr w:rsidR="008C7717" w:rsidRPr="00B60B2E" w14:paraId="6AFDC1E5" w14:textId="77777777" w:rsidTr="00250B04">
        <w:trPr>
          <w:trHeight w:val="379"/>
          <w:jc w:val="center"/>
        </w:trPr>
        <w:tc>
          <w:tcPr>
            <w:tcW w:w="0" w:type="auto"/>
            <w:vAlign w:val="center"/>
            <w:hideMark/>
          </w:tcPr>
          <w:p w14:paraId="4E9373D2" w14:textId="77777777" w:rsidR="008C7717" w:rsidRPr="00B60B2E" w:rsidRDefault="008C7717" w:rsidP="00250B04">
            <w:pPr>
              <w:spacing w:after="0"/>
              <w:jc w:val="center"/>
              <w:rPr>
                <w:sz w:val="22"/>
                <w:szCs w:val="22"/>
              </w:rPr>
            </w:pPr>
            <w:r w:rsidRPr="00B60B2E">
              <w:rPr>
                <w:sz w:val="22"/>
                <w:szCs w:val="22"/>
              </w:rPr>
              <w:t>2020</w:t>
            </w:r>
          </w:p>
        </w:tc>
        <w:tc>
          <w:tcPr>
            <w:tcW w:w="2124" w:type="dxa"/>
            <w:vAlign w:val="center"/>
            <w:hideMark/>
          </w:tcPr>
          <w:p w14:paraId="09CF2652" w14:textId="77777777" w:rsidR="008C7717" w:rsidRPr="00B60B2E" w:rsidRDefault="008C7717" w:rsidP="00250B04">
            <w:pPr>
              <w:spacing w:after="0"/>
              <w:jc w:val="center"/>
              <w:rPr>
                <w:sz w:val="22"/>
                <w:szCs w:val="22"/>
              </w:rPr>
            </w:pPr>
            <w:r w:rsidRPr="00B60B2E">
              <w:rPr>
                <w:sz w:val="22"/>
                <w:szCs w:val="22"/>
              </w:rPr>
              <w:t>21.450</w:t>
            </w:r>
          </w:p>
        </w:tc>
      </w:tr>
      <w:tr w:rsidR="008C7717" w:rsidRPr="00B60B2E" w14:paraId="50BB0A74" w14:textId="77777777" w:rsidTr="00250B04">
        <w:trPr>
          <w:trHeight w:val="379"/>
          <w:jc w:val="center"/>
        </w:trPr>
        <w:tc>
          <w:tcPr>
            <w:tcW w:w="0" w:type="auto"/>
            <w:vAlign w:val="center"/>
            <w:hideMark/>
          </w:tcPr>
          <w:p w14:paraId="2404718B" w14:textId="77777777" w:rsidR="008C7717" w:rsidRPr="00B60B2E" w:rsidRDefault="008C7717" w:rsidP="00250B04">
            <w:pPr>
              <w:spacing w:after="0"/>
              <w:jc w:val="center"/>
              <w:rPr>
                <w:sz w:val="22"/>
                <w:szCs w:val="22"/>
              </w:rPr>
            </w:pPr>
            <w:r w:rsidRPr="00B60B2E">
              <w:rPr>
                <w:sz w:val="22"/>
                <w:szCs w:val="22"/>
              </w:rPr>
              <w:t>2021</w:t>
            </w:r>
          </w:p>
        </w:tc>
        <w:tc>
          <w:tcPr>
            <w:tcW w:w="2124" w:type="dxa"/>
            <w:vAlign w:val="center"/>
            <w:hideMark/>
          </w:tcPr>
          <w:p w14:paraId="5984A501" w14:textId="77777777" w:rsidR="008C7717" w:rsidRPr="00B60B2E" w:rsidRDefault="008C7717" w:rsidP="00250B04">
            <w:pPr>
              <w:spacing w:after="0"/>
              <w:jc w:val="center"/>
              <w:rPr>
                <w:sz w:val="22"/>
                <w:szCs w:val="22"/>
              </w:rPr>
            </w:pPr>
            <w:r w:rsidRPr="00B60B2E">
              <w:rPr>
                <w:sz w:val="22"/>
                <w:szCs w:val="22"/>
              </w:rPr>
              <w:t>8.270.295</w:t>
            </w:r>
          </w:p>
        </w:tc>
      </w:tr>
      <w:tr w:rsidR="008C7717" w:rsidRPr="00B60B2E" w14:paraId="0B9625F4" w14:textId="77777777" w:rsidTr="00250B04">
        <w:trPr>
          <w:trHeight w:val="379"/>
          <w:jc w:val="center"/>
        </w:trPr>
        <w:tc>
          <w:tcPr>
            <w:tcW w:w="0" w:type="auto"/>
            <w:vAlign w:val="center"/>
            <w:hideMark/>
          </w:tcPr>
          <w:p w14:paraId="328CDDFB" w14:textId="77777777" w:rsidR="008C7717" w:rsidRPr="00B60B2E" w:rsidRDefault="008C7717" w:rsidP="00250B04">
            <w:pPr>
              <w:spacing w:after="0"/>
              <w:jc w:val="center"/>
              <w:rPr>
                <w:sz w:val="22"/>
                <w:szCs w:val="22"/>
              </w:rPr>
            </w:pPr>
            <w:r w:rsidRPr="00B60B2E">
              <w:rPr>
                <w:sz w:val="22"/>
                <w:szCs w:val="22"/>
              </w:rPr>
              <w:t>2022</w:t>
            </w:r>
          </w:p>
        </w:tc>
        <w:tc>
          <w:tcPr>
            <w:tcW w:w="2124" w:type="dxa"/>
            <w:vAlign w:val="center"/>
            <w:hideMark/>
          </w:tcPr>
          <w:p w14:paraId="612CB7DB" w14:textId="77777777" w:rsidR="008C7717" w:rsidRPr="00B60B2E" w:rsidRDefault="008C7717" w:rsidP="00250B04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657.240</w:t>
            </w:r>
            <w:r w:rsidRPr="00B60B2E">
              <w:rPr>
                <w:sz w:val="22"/>
                <w:szCs w:val="22"/>
              </w:rPr>
              <w:t>**</w:t>
            </w:r>
          </w:p>
        </w:tc>
      </w:tr>
      <w:tr w:rsidR="008C7717" w:rsidRPr="00B60B2E" w14:paraId="3863CA60" w14:textId="77777777" w:rsidTr="00250B04">
        <w:trPr>
          <w:trHeight w:val="379"/>
          <w:jc w:val="center"/>
        </w:trPr>
        <w:tc>
          <w:tcPr>
            <w:tcW w:w="0" w:type="auto"/>
            <w:vAlign w:val="center"/>
            <w:hideMark/>
          </w:tcPr>
          <w:p w14:paraId="1A3AA981" w14:textId="77777777" w:rsidR="008C7717" w:rsidRPr="00B60B2E" w:rsidRDefault="008C7717" w:rsidP="00250B04">
            <w:pPr>
              <w:spacing w:after="0"/>
              <w:jc w:val="center"/>
              <w:rPr>
                <w:b/>
                <w:sz w:val="22"/>
                <w:szCs w:val="22"/>
              </w:rPr>
            </w:pPr>
            <w:r w:rsidRPr="00B60B2E"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2124" w:type="dxa"/>
            <w:vAlign w:val="center"/>
            <w:hideMark/>
          </w:tcPr>
          <w:p w14:paraId="5785859D" w14:textId="77777777" w:rsidR="008C7717" w:rsidRPr="00B60B2E" w:rsidRDefault="008C7717" w:rsidP="00250B04">
            <w:pPr>
              <w:spacing w:after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8.948.985</w:t>
            </w:r>
            <w:r w:rsidRPr="00B60B2E">
              <w:rPr>
                <w:b/>
                <w:sz w:val="22"/>
                <w:szCs w:val="22"/>
              </w:rPr>
              <w:t>**</w:t>
            </w:r>
          </w:p>
        </w:tc>
      </w:tr>
    </w:tbl>
    <w:p w14:paraId="6757A5C1" w14:textId="77777777" w:rsidR="008C7717" w:rsidRPr="00D365A3" w:rsidRDefault="008C7717" w:rsidP="008C7717">
      <w:pPr>
        <w:spacing w:after="240" w:line="240" w:lineRule="auto"/>
        <w:jc w:val="right"/>
        <w:rPr>
          <w:rFonts w:ascii="Times New Roman" w:eastAsia="Times New Roman" w:hAnsi="Times New Roman" w:cs="Times New Roman"/>
          <w:lang w:val="es-CR"/>
        </w:rPr>
      </w:pPr>
      <w:r w:rsidRPr="00D365A3">
        <w:rPr>
          <w:rFonts w:eastAsia="Times New Roman"/>
          <w:b/>
          <w:bCs/>
          <w:color w:val="000000"/>
          <w:lang w:val="es-CR"/>
        </w:rPr>
        <w:t>** A la fecha</w:t>
      </w:r>
      <w:r>
        <w:rPr>
          <w:rFonts w:eastAsia="Times New Roman"/>
          <w:b/>
          <w:bCs/>
          <w:color w:val="000000"/>
          <w:lang w:val="es-CR"/>
        </w:rPr>
        <w:tab/>
      </w:r>
      <w:r>
        <w:rPr>
          <w:rFonts w:eastAsia="Times New Roman"/>
          <w:b/>
          <w:bCs/>
          <w:color w:val="000000"/>
          <w:lang w:val="es-CR"/>
        </w:rPr>
        <w:tab/>
      </w:r>
      <w:r>
        <w:rPr>
          <w:rFonts w:eastAsia="Times New Roman"/>
          <w:b/>
          <w:bCs/>
          <w:color w:val="000000"/>
          <w:lang w:val="es-CR"/>
        </w:rPr>
        <w:tab/>
      </w:r>
      <w:r>
        <w:rPr>
          <w:rFonts w:eastAsia="Times New Roman"/>
          <w:b/>
          <w:bCs/>
          <w:color w:val="000000"/>
          <w:lang w:val="es-CR"/>
        </w:rPr>
        <w:tab/>
      </w:r>
      <w:r>
        <w:rPr>
          <w:rFonts w:eastAsia="Times New Roman"/>
          <w:b/>
          <w:bCs/>
          <w:color w:val="000000"/>
          <w:lang w:val="es-CR"/>
        </w:rPr>
        <w:tab/>
      </w:r>
    </w:p>
    <w:p w14:paraId="287ED7FF" w14:textId="77777777" w:rsidR="008C7717" w:rsidRPr="00D365A3" w:rsidRDefault="008C7717" w:rsidP="008C7717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lang w:val="es-CR"/>
        </w:rPr>
      </w:pPr>
      <w:r w:rsidRPr="00D365A3">
        <w:rPr>
          <w:rFonts w:eastAsia="Times New Roman"/>
          <w:color w:val="000000"/>
          <w:lang w:val="es-CR"/>
        </w:rPr>
        <w:t>Una vez que las dosis arriban al país, son sometidas a la revisión de los reportes de temperatura y aprobación documental por el laboratorio de control de calidad de medicamentos, tras lo cual quedan disponibles para su utilización en la campaña de vacunación.</w:t>
      </w:r>
    </w:p>
    <w:p w14:paraId="5B94346E" w14:textId="69BCC03B" w:rsidR="00C21581" w:rsidRPr="008C7717" w:rsidRDefault="008C7717" w:rsidP="008C7717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lang w:val="es-CR"/>
        </w:rPr>
      </w:pPr>
      <w:r w:rsidRPr="00D365A3">
        <w:rPr>
          <w:rFonts w:eastAsia="Times New Roman"/>
          <w:color w:val="000000"/>
          <w:lang w:val="es-CR"/>
        </w:rPr>
        <w:t>Al corte del 7 de febrero, la CCSS reporta que 4.089.508 personas (79,2% de la población total) tienen una dosis, de ellas 3.713.796 personas (71,9% de la población total) tienen dos dosis y 614.954 personas (11,9% de la población total) ya recibieron su tercera dosis. La institución contabiliza una aplicación total de 8.418.258 dosis. </w:t>
      </w:r>
    </w:p>
    <w:sectPr w:rsidR="00C21581" w:rsidRPr="008C7717">
      <w:headerReference w:type="default" r:id="rId7"/>
      <w:footerReference w:type="default" r:id="rId8"/>
      <w:pgSz w:w="12240" w:h="15840"/>
      <w:pgMar w:top="1440" w:right="1440" w:bottom="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232CF6" w14:textId="77777777" w:rsidR="001118F8" w:rsidRDefault="001118F8">
      <w:pPr>
        <w:spacing w:line="240" w:lineRule="auto"/>
      </w:pPr>
      <w:r>
        <w:separator/>
      </w:r>
    </w:p>
  </w:endnote>
  <w:endnote w:type="continuationSeparator" w:id="0">
    <w:p w14:paraId="73224A7F" w14:textId="77777777" w:rsidR="001118F8" w:rsidRDefault="001118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524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1476BC" w14:textId="77777777" w:rsidR="00A7547F" w:rsidRDefault="0082643A">
    <w:pPr>
      <w:pStyle w:val="Piedepgina"/>
    </w:pPr>
    <w:r>
      <w:rPr>
        <w:noProof/>
        <w:color w:val="434343"/>
        <w:lang w:val="es-CR" w:eastAsia="es-CR"/>
      </w:rPr>
      <w:drawing>
        <wp:anchor distT="0" distB="0" distL="114300" distR="114300" simplePos="0" relativeHeight="251661312" behindDoc="0" locked="0" layoutInCell="1" allowOverlap="1" wp14:anchorId="3FD7FC8C" wp14:editId="5C0064F8">
          <wp:simplePos x="0" y="0"/>
          <wp:positionH relativeFrom="column">
            <wp:posOffset>40861</wp:posOffset>
          </wp:positionH>
          <wp:positionV relativeFrom="paragraph">
            <wp:posOffset>69022</wp:posOffset>
          </wp:positionV>
          <wp:extent cx="5943600" cy="596900"/>
          <wp:effectExtent l="0" t="0" r="0" b="0"/>
          <wp:wrapSquare wrapText="bothSides"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596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8D83B2" w14:textId="77777777" w:rsidR="001118F8" w:rsidRDefault="001118F8">
      <w:pPr>
        <w:spacing w:line="240" w:lineRule="auto"/>
      </w:pPr>
      <w:r>
        <w:separator/>
      </w:r>
    </w:p>
  </w:footnote>
  <w:footnote w:type="continuationSeparator" w:id="0">
    <w:p w14:paraId="2DBFE038" w14:textId="77777777" w:rsidR="001118F8" w:rsidRDefault="001118F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9A592F" w14:textId="45DF5F27" w:rsidR="00F249AC" w:rsidRDefault="008C7717" w:rsidP="000D11AE">
    <w:pPr>
      <w:tabs>
        <w:tab w:val="center" w:pos="4680"/>
      </w:tabs>
      <w:spacing w:line="360" w:lineRule="auto"/>
      <w:jc w:val="center"/>
    </w:pPr>
    <w:r w:rsidRPr="00125284">
      <w:rPr>
        <w:noProof/>
        <w:lang w:val="es-CR" w:eastAsia="es-CR"/>
      </w:rPr>
      <w:drawing>
        <wp:anchor distT="0" distB="0" distL="114300" distR="114300" simplePos="0" relativeHeight="251668480" behindDoc="0" locked="0" layoutInCell="1" hidden="0" allowOverlap="1" wp14:anchorId="0A52EF46" wp14:editId="305CB4E6">
          <wp:simplePos x="0" y="0"/>
          <wp:positionH relativeFrom="margin">
            <wp:posOffset>2767965</wp:posOffset>
          </wp:positionH>
          <wp:positionV relativeFrom="paragraph">
            <wp:posOffset>-70485</wp:posOffset>
          </wp:positionV>
          <wp:extent cx="788035" cy="714375"/>
          <wp:effectExtent l="0" t="0" r="0" b="9525"/>
          <wp:wrapSquare wrapText="bothSides" distT="0" distB="0" distL="114300" distR="114300"/>
          <wp:docPr id="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8035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125284">
      <w:rPr>
        <w:noProof/>
        <w:lang w:val="es-CR" w:eastAsia="es-CR"/>
      </w:rPr>
      <w:drawing>
        <wp:anchor distT="0" distB="0" distL="114300" distR="114300" simplePos="0" relativeHeight="251667456" behindDoc="0" locked="0" layoutInCell="1" hidden="0" allowOverlap="1" wp14:anchorId="3DCF20C3" wp14:editId="25523FF3">
          <wp:simplePos x="0" y="0"/>
          <wp:positionH relativeFrom="column">
            <wp:posOffset>971550</wp:posOffset>
          </wp:positionH>
          <wp:positionV relativeFrom="paragraph">
            <wp:posOffset>-5080</wp:posOffset>
          </wp:positionV>
          <wp:extent cx="1543050" cy="662940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3050" cy="662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CR" w:eastAsia="es-CR"/>
      </w:rPr>
      <w:drawing>
        <wp:anchor distT="0" distB="0" distL="114300" distR="114300" simplePos="0" relativeHeight="251670528" behindDoc="0" locked="0" layoutInCell="1" allowOverlap="1" wp14:anchorId="42E41AB1" wp14:editId="6A99AA30">
          <wp:simplePos x="0" y="0"/>
          <wp:positionH relativeFrom="margin">
            <wp:posOffset>-447675</wp:posOffset>
          </wp:positionH>
          <wp:positionV relativeFrom="paragraph">
            <wp:posOffset>-36195</wp:posOffset>
          </wp:positionV>
          <wp:extent cx="1252220" cy="681355"/>
          <wp:effectExtent l="0" t="0" r="5080" b="4445"/>
          <wp:wrapSquare wrapText="bothSides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Bicentenari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2220" cy="681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5284">
      <w:rPr>
        <w:noProof/>
        <w:lang w:val="es-CR" w:eastAsia="es-CR"/>
      </w:rPr>
      <w:drawing>
        <wp:anchor distT="0" distB="0" distL="114300" distR="114300" simplePos="0" relativeHeight="251666432" behindDoc="0" locked="0" layoutInCell="1" hidden="0" allowOverlap="1" wp14:anchorId="63525F5F" wp14:editId="6F5838EA">
          <wp:simplePos x="0" y="0"/>
          <wp:positionH relativeFrom="column">
            <wp:posOffset>3810000</wp:posOffset>
          </wp:positionH>
          <wp:positionV relativeFrom="paragraph">
            <wp:posOffset>-59055</wp:posOffset>
          </wp:positionV>
          <wp:extent cx="822325" cy="732790"/>
          <wp:effectExtent l="0" t="0" r="0" b="0"/>
          <wp:wrapSquare wrapText="bothSides" distT="0" distB="0" distL="114300" distR="114300"/>
          <wp:docPr id="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2325" cy="7327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CR" w:eastAsia="es-CR"/>
      </w:rPr>
      <w:drawing>
        <wp:anchor distT="0" distB="0" distL="114300" distR="114300" simplePos="0" relativeHeight="251672576" behindDoc="1" locked="0" layoutInCell="1" allowOverlap="1" wp14:anchorId="7F13FB6D" wp14:editId="7860A8E1">
          <wp:simplePos x="0" y="0"/>
          <wp:positionH relativeFrom="margin">
            <wp:align>right</wp:align>
          </wp:positionH>
          <wp:positionV relativeFrom="paragraph">
            <wp:posOffset>32385</wp:posOffset>
          </wp:positionV>
          <wp:extent cx="1057275" cy="640080"/>
          <wp:effectExtent l="0" t="0" r="9525" b="7620"/>
          <wp:wrapTight wrapText="bothSides">
            <wp:wrapPolygon edited="0">
              <wp:start x="9730" y="0"/>
              <wp:lineTo x="0" y="4500"/>
              <wp:lineTo x="0" y="18643"/>
              <wp:lineTo x="1946" y="20571"/>
              <wp:lineTo x="19459" y="21214"/>
              <wp:lineTo x="21405" y="21214"/>
              <wp:lineTo x="21405" y="4500"/>
              <wp:lineTo x="11676" y="0"/>
              <wp:lineTo x="9730" y="0"/>
            </wp:wrapPolygon>
          </wp:wrapTight>
          <wp:docPr id="6" name="Imagen 6" descr="https://upload.wikimedia.org/wikipedia/commons/thumb/3/3a/Logo_del_Ministerio_de_Relaciones_Exteriores_y_Culto.svg/1200px-Logo_del_Ministerio_de_Relaciones_Exteriores_y_Cult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https://upload.wikimedia.org/wikipedia/commons/thumb/3/3a/Logo_del_Ministerio_de_Relaciones_Exteriores_y_Culto.svg/1200px-Logo_del_Ministerio_de_Relaciones_Exteriores_y_Culto.svg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49AC">
      <w:rPr>
        <w:noProof/>
        <w:lang w:val="es-CR" w:eastAsia="es-CR"/>
      </w:rPr>
      <w:drawing>
        <wp:anchor distT="0" distB="0" distL="0" distR="0" simplePos="0" relativeHeight="251663360" behindDoc="0" locked="0" layoutInCell="1" hidden="0" allowOverlap="1" wp14:anchorId="263B80E9" wp14:editId="50D0C9F0">
          <wp:simplePos x="0" y="0"/>
          <wp:positionH relativeFrom="page">
            <wp:posOffset>6475730</wp:posOffset>
          </wp:positionH>
          <wp:positionV relativeFrom="paragraph">
            <wp:posOffset>-455295</wp:posOffset>
          </wp:positionV>
          <wp:extent cx="1297116" cy="1347470"/>
          <wp:effectExtent l="0" t="0" r="0" b="0"/>
          <wp:wrapSquare wrapText="bothSides" distT="0" distB="0" distL="0" distR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 rotWithShape="1">
                  <a:blip r:embed="rId6"/>
                  <a:srcRect l="83339" t="153" b="153"/>
                  <a:stretch/>
                </pic:blipFill>
                <pic:spPr bwMode="auto">
                  <a:xfrm>
                    <a:off x="0" y="0"/>
                    <a:ext cx="1297116" cy="13474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7E51557"/>
    <w:multiLevelType w:val="hybridMultilevel"/>
    <w:tmpl w:val="A3A0B5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32EB8"/>
    <w:multiLevelType w:val="hybridMultilevel"/>
    <w:tmpl w:val="EB8C14C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BD3DA5"/>
    <w:multiLevelType w:val="multilevel"/>
    <w:tmpl w:val="53BA6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841426"/>
    <w:multiLevelType w:val="hybridMultilevel"/>
    <w:tmpl w:val="697A093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64316D"/>
    <w:multiLevelType w:val="hybridMultilevel"/>
    <w:tmpl w:val="B598FB1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88436A"/>
    <w:multiLevelType w:val="hybridMultilevel"/>
    <w:tmpl w:val="ED16E89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1405C1"/>
    <w:multiLevelType w:val="multilevel"/>
    <w:tmpl w:val="F62239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A0E7BD1"/>
    <w:multiLevelType w:val="hybridMultilevel"/>
    <w:tmpl w:val="9A92796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DA246C"/>
    <w:multiLevelType w:val="hybridMultilevel"/>
    <w:tmpl w:val="8DA20E1A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ECD0C9E"/>
    <w:multiLevelType w:val="hybridMultilevel"/>
    <w:tmpl w:val="5AE8E13C"/>
    <w:lvl w:ilvl="0" w:tplc="040A0017">
      <w:start w:val="1"/>
      <w:numFmt w:val="lowerLetter"/>
      <w:lvlText w:val="%1)"/>
      <w:lvlJc w:val="left"/>
      <w:pPr>
        <w:ind w:left="773" w:hanging="360"/>
      </w:pPr>
    </w:lvl>
    <w:lvl w:ilvl="1" w:tplc="040A0019" w:tentative="1">
      <w:start w:val="1"/>
      <w:numFmt w:val="lowerLetter"/>
      <w:lvlText w:val="%2."/>
      <w:lvlJc w:val="left"/>
      <w:pPr>
        <w:ind w:left="1493" w:hanging="360"/>
      </w:pPr>
    </w:lvl>
    <w:lvl w:ilvl="2" w:tplc="040A001B" w:tentative="1">
      <w:start w:val="1"/>
      <w:numFmt w:val="lowerRoman"/>
      <w:lvlText w:val="%3."/>
      <w:lvlJc w:val="right"/>
      <w:pPr>
        <w:ind w:left="2213" w:hanging="180"/>
      </w:pPr>
    </w:lvl>
    <w:lvl w:ilvl="3" w:tplc="040A000F" w:tentative="1">
      <w:start w:val="1"/>
      <w:numFmt w:val="decimal"/>
      <w:lvlText w:val="%4."/>
      <w:lvlJc w:val="left"/>
      <w:pPr>
        <w:ind w:left="2933" w:hanging="360"/>
      </w:pPr>
    </w:lvl>
    <w:lvl w:ilvl="4" w:tplc="040A0019" w:tentative="1">
      <w:start w:val="1"/>
      <w:numFmt w:val="lowerLetter"/>
      <w:lvlText w:val="%5."/>
      <w:lvlJc w:val="left"/>
      <w:pPr>
        <w:ind w:left="3653" w:hanging="360"/>
      </w:pPr>
    </w:lvl>
    <w:lvl w:ilvl="5" w:tplc="040A001B" w:tentative="1">
      <w:start w:val="1"/>
      <w:numFmt w:val="lowerRoman"/>
      <w:lvlText w:val="%6."/>
      <w:lvlJc w:val="right"/>
      <w:pPr>
        <w:ind w:left="4373" w:hanging="180"/>
      </w:pPr>
    </w:lvl>
    <w:lvl w:ilvl="6" w:tplc="040A000F" w:tentative="1">
      <w:start w:val="1"/>
      <w:numFmt w:val="decimal"/>
      <w:lvlText w:val="%7."/>
      <w:lvlJc w:val="left"/>
      <w:pPr>
        <w:ind w:left="5093" w:hanging="360"/>
      </w:pPr>
    </w:lvl>
    <w:lvl w:ilvl="7" w:tplc="040A0019" w:tentative="1">
      <w:start w:val="1"/>
      <w:numFmt w:val="lowerLetter"/>
      <w:lvlText w:val="%8."/>
      <w:lvlJc w:val="left"/>
      <w:pPr>
        <w:ind w:left="5813" w:hanging="360"/>
      </w:pPr>
    </w:lvl>
    <w:lvl w:ilvl="8" w:tplc="040A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12" w15:restartNumberingAfterBreak="0">
    <w:nsid w:val="413003B4"/>
    <w:multiLevelType w:val="hybridMultilevel"/>
    <w:tmpl w:val="697C498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603C66"/>
    <w:multiLevelType w:val="hybridMultilevel"/>
    <w:tmpl w:val="EFF083E0"/>
    <w:lvl w:ilvl="0" w:tplc="021EA5E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5F218A"/>
    <w:multiLevelType w:val="multilevel"/>
    <w:tmpl w:val="A21C9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39F40E8"/>
    <w:multiLevelType w:val="multilevel"/>
    <w:tmpl w:val="68C81B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AED7D2F"/>
    <w:multiLevelType w:val="multilevel"/>
    <w:tmpl w:val="8B06D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1082E72"/>
    <w:multiLevelType w:val="hybridMultilevel"/>
    <w:tmpl w:val="1A2456B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303981"/>
    <w:multiLevelType w:val="multilevel"/>
    <w:tmpl w:val="9A760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9470C4F"/>
    <w:multiLevelType w:val="hybridMultilevel"/>
    <w:tmpl w:val="3432B49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407B8C"/>
    <w:multiLevelType w:val="hybridMultilevel"/>
    <w:tmpl w:val="1F6CB9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E9216C"/>
    <w:multiLevelType w:val="hybridMultilevel"/>
    <w:tmpl w:val="8AEC0C8E"/>
    <w:lvl w:ilvl="0" w:tplc="2202186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7"/>
  </w:num>
  <w:num w:numId="4">
    <w:abstractNumId w:val="10"/>
  </w:num>
  <w:num w:numId="5">
    <w:abstractNumId w:val="17"/>
  </w:num>
  <w:num w:numId="6">
    <w:abstractNumId w:val="11"/>
  </w:num>
  <w:num w:numId="7">
    <w:abstractNumId w:val="6"/>
  </w:num>
  <w:num w:numId="8">
    <w:abstractNumId w:val="5"/>
  </w:num>
  <w:num w:numId="9">
    <w:abstractNumId w:val="12"/>
  </w:num>
  <w:num w:numId="10">
    <w:abstractNumId w:val="18"/>
  </w:num>
  <w:num w:numId="11">
    <w:abstractNumId w:val="16"/>
  </w:num>
  <w:num w:numId="12">
    <w:abstractNumId w:val="14"/>
  </w:num>
  <w:num w:numId="13">
    <w:abstractNumId w:val="21"/>
  </w:num>
  <w:num w:numId="14">
    <w:abstractNumId w:val="3"/>
  </w:num>
  <w:num w:numId="15">
    <w:abstractNumId w:val="9"/>
  </w:num>
  <w:num w:numId="16">
    <w:abstractNumId w:val="19"/>
  </w:num>
  <w:num w:numId="17">
    <w:abstractNumId w:val="1"/>
  </w:num>
  <w:num w:numId="18">
    <w:abstractNumId w:val="20"/>
  </w:num>
  <w:num w:numId="19">
    <w:abstractNumId w:val="0"/>
  </w:num>
  <w:num w:numId="20">
    <w:abstractNumId w:val="2"/>
  </w:num>
  <w:num w:numId="21">
    <w:abstractNumId w:val="13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34F"/>
    <w:rsid w:val="0000606B"/>
    <w:rsid w:val="00026C1F"/>
    <w:rsid w:val="00027751"/>
    <w:rsid w:val="000349AA"/>
    <w:rsid w:val="00040140"/>
    <w:rsid w:val="0004515B"/>
    <w:rsid w:val="00057D28"/>
    <w:rsid w:val="000A54FA"/>
    <w:rsid w:val="000B6795"/>
    <w:rsid w:val="000D11AE"/>
    <w:rsid w:val="00102D81"/>
    <w:rsid w:val="00105221"/>
    <w:rsid w:val="001118F8"/>
    <w:rsid w:val="00125284"/>
    <w:rsid w:val="00144D8B"/>
    <w:rsid w:val="00144EBF"/>
    <w:rsid w:val="00161B15"/>
    <w:rsid w:val="00180543"/>
    <w:rsid w:val="001B6162"/>
    <w:rsid w:val="001F7A23"/>
    <w:rsid w:val="0020696A"/>
    <w:rsid w:val="00220E86"/>
    <w:rsid w:val="00222254"/>
    <w:rsid w:val="002264EF"/>
    <w:rsid w:val="002349A3"/>
    <w:rsid w:val="002524D8"/>
    <w:rsid w:val="0026465B"/>
    <w:rsid w:val="00284AAC"/>
    <w:rsid w:val="002C4BFC"/>
    <w:rsid w:val="002D2CC9"/>
    <w:rsid w:val="002D70DA"/>
    <w:rsid w:val="002F310B"/>
    <w:rsid w:val="003031F8"/>
    <w:rsid w:val="00311295"/>
    <w:rsid w:val="00316AC8"/>
    <w:rsid w:val="003218C2"/>
    <w:rsid w:val="00324A8B"/>
    <w:rsid w:val="00336A7C"/>
    <w:rsid w:val="003437B8"/>
    <w:rsid w:val="00352DBA"/>
    <w:rsid w:val="00356386"/>
    <w:rsid w:val="003657AB"/>
    <w:rsid w:val="003703C5"/>
    <w:rsid w:val="003B1AFD"/>
    <w:rsid w:val="003C1FB7"/>
    <w:rsid w:val="003C68D7"/>
    <w:rsid w:val="003D2875"/>
    <w:rsid w:val="003D6E99"/>
    <w:rsid w:val="004465AC"/>
    <w:rsid w:val="00446911"/>
    <w:rsid w:val="004514BF"/>
    <w:rsid w:val="00454637"/>
    <w:rsid w:val="0047483C"/>
    <w:rsid w:val="00477D94"/>
    <w:rsid w:val="0048562A"/>
    <w:rsid w:val="00497B64"/>
    <w:rsid w:val="004B38F8"/>
    <w:rsid w:val="004B6E2C"/>
    <w:rsid w:val="004C2031"/>
    <w:rsid w:val="004C571E"/>
    <w:rsid w:val="004D5E51"/>
    <w:rsid w:val="004F18F1"/>
    <w:rsid w:val="004F2BBD"/>
    <w:rsid w:val="004F2EB8"/>
    <w:rsid w:val="00501325"/>
    <w:rsid w:val="00503DE9"/>
    <w:rsid w:val="00506AD7"/>
    <w:rsid w:val="005110F3"/>
    <w:rsid w:val="00512A0C"/>
    <w:rsid w:val="00523B8C"/>
    <w:rsid w:val="00527551"/>
    <w:rsid w:val="00537111"/>
    <w:rsid w:val="005523F2"/>
    <w:rsid w:val="00553920"/>
    <w:rsid w:val="00556C1E"/>
    <w:rsid w:val="005A1156"/>
    <w:rsid w:val="005A6FDF"/>
    <w:rsid w:val="005B180C"/>
    <w:rsid w:val="005B26A7"/>
    <w:rsid w:val="005B487A"/>
    <w:rsid w:val="005C5F19"/>
    <w:rsid w:val="005E7547"/>
    <w:rsid w:val="005F440B"/>
    <w:rsid w:val="0060450C"/>
    <w:rsid w:val="00605249"/>
    <w:rsid w:val="006171BD"/>
    <w:rsid w:val="00617367"/>
    <w:rsid w:val="00627C8F"/>
    <w:rsid w:val="00633864"/>
    <w:rsid w:val="00634581"/>
    <w:rsid w:val="00644DF1"/>
    <w:rsid w:val="00656F7D"/>
    <w:rsid w:val="0066334F"/>
    <w:rsid w:val="00676F93"/>
    <w:rsid w:val="006A5144"/>
    <w:rsid w:val="006D36A9"/>
    <w:rsid w:val="006D40D6"/>
    <w:rsid w:val="007007E1"/>
    <w:rsid w:val="00710D17"/>
    <w:rsid w:val="00711896"/>
    <w:rsid w:val="00716826"/>
    <w:rsid w:val="0072147C"/>
    <w:rsid w:val="00721626"/>
    <w:rsid w:val="00725393"/>
    <w:rsid w:val="00744736"/>
    <w:rsid w:val="007759DD"/>
    <w:rsid w:val="00780396"/>
    <w:rsid w:val="00783FED"/>
    <w:rsid w:val="007877F7"/>
    <w:rsid w:val="00787EE6"/>
    <w:rsid w:val="007A1E82"/>
    <w:rsid w:val="007B60B7"/>
    <w:rsid w:val="007C5F4D"/>
    <w:rsid w:val="007D5496"/>
    <w:rsid w:val="007E2042"/>
    <w:rsid w:val="007F2E87"/>
    <w:rsid w:val="008036F2"/>
    <w:rsid w:val="00807272"/>
    <w:rsid w:val="008112CF"/>
    <w:rsid w:val="00824F4D"/>
    <w:rsid w:val="0082643A"/>
    <w:rsid w:val="00832BF3"/>
    <w:rsid w:val="008330A2"/>
    <w:rsid w:val="00852750"/>
    <w:rsid w:val="0086351E"/>
    <w:rsid w:val="0086385A"/>
    <w:rsid w:val="00881826"/>
    <w:rsid w:val="00895742"/>
    <w:rsid w:val="008A0F0C"/>
    <w:rsid w:val="008A2298"/>
    <w:rsid w:val="008A769A"/>
    <w:rsid w:val="008B31DF"/>
    <w:rsid w:val="008B3ACA"/>
    <w:rsid w:val="008C10C7"/>
    <w:rsid w:val="008C21FA"/>
    <w:rsid w:val="008C7195"/>
    <w:rsid w:val="008C7717"/>
    <w:rsid w:val="008C7F52"/>
    <w:rsid w:val="008D0476"/>
    <w:rsid w:val="008F4386"/>
    <w:rsid w:val="008F53C9"/>
    <w:rsid w:val="008F7B0C"/>
    <w:rsid w:val="00905CD4"/>
    <w:rsid w:val="0091025D"/>
    <w:rsid w:val="00914CEB"/>
    <w:rsid w:val="009153F3"/>
    <w:rsid w:val="0093412E"/>
    <w:rsid w:val="00954211"/>
    <w:rsid w:val="00963B91"/>
    <w:rsid w:val="00965670"/>
    <w:rsid w:val="009663F4"/>
    <w:rsid w:val="00982D42"/>
    <w:rsid w:val="00986A6E"/>
    <w:rsid w:val="009935D6"/>
    <w:rsid w:val="009A2759"/>
    <w:rsid w:val="009D1554"/>
    <w:rsid w:val="009D5D23"/>
    <w:rsid w:val="00A01115"/>
    <w:rsid w:val="00A029DE"/>
    <w:rsid w:val="00A05285"/>
    <w:rsid w:val="00A06460"/>
    <w:rsid w:val="00A316A1"/>
    <w:rsid w:val="00A3589D"/>
    <w:rsid w:val="00A4756E"/>
    <w:rsid w:val="00A56340"/>
    <w:rsid w:val="00A60CA5"/>
    <w:rsid w:val="00A71B4F"/>
    <w:rsid w:val="00A7547F"/>
    <w:rsid w:val="00A90E83"/>
    <w:rsid w:val="00A96F2B"/>
    <w:rsid w:val="00AA0BFF"/>
    <w:rsid w:val="00AA48B5"/>
    <w:rsid w:val="00AB071F"/>
    <w:rsid w:val="00AF566E"/>
    <w:rsid w:val="00B03C9F"/>
    <w:rsid w:val="00B20E2D"/>
    <w:rsid w:val="00B26080"/>
    <w:rsid w:val="00B37D5D"/>
    <w:rsid w:val="00B57460"/>
    <w:rsid w:val="00B730FA"/>
    <w:rsid w:val="00B75D22"/>
    <w:rsid w:val="00B76998"/>
    <w:rsid w:val="00B83AD3"/>
    <w:rsid w:val="00B84AB1"/>
    <w:rsid w:val="00B85681"/>
    <w:rsid w:val="00B939ED"/>
    <w:rsid w:val="00BB3832"/>
    <w:rsid w:val="00BB5DD3"/>
    <w:rsid w:val="00BC2088"/>
    <w:rsid w:val="00BD2D8D"/>
    <w:rsid w:val="00BE44A9"/>
    <w:rsid w:val="00BE47CB"/>
    <w:rsid w:val="00C01614"/>
    <w:rsid w:val="00C03327"/>
    <w:rsid w:val="00C03368"/>
    <w:rsid w:val="00C12DDC"/>
    <w:rsid w:val="00C15A82"/>
    <w:rsid w:val="00C21581"/>
    <w:rsid w:val="00C22280"/>
    <w:rsid w:val="00C3388E"/>
    <w:rsid w:val="00C432F8"/>
    <w:rsid w:val="00C467CB"/>
    <w:rsid w:val="00C5164E"/>
    <w:rsid w:val="00C54D21"/>
    <w:rsid w:val="00C5703A"/>
    <w:rsid w:val="00C91C93"/>
    <w:rsid w:val="00C926CF"/>
    <w:rsid w:val="00C93819"/>
    <w:rsid w:val="00CA082B"/>
    <w:rsid w:val="00CE5BEF"/>
    <w:rsid w:val="00CF3F20"/>
    <w:rsid w:val="00D133D1"/>
    <w:rsid w:val="00D223C3"/>
    <w:rsid w:val="00D2288E"/>
    <w:rsid w:val="00D36A28"/>
    <w:rsid w:val="00D5685C"/>
    <w:rsid w:val="00D84535"/>
    <w:rsid w:val="00D874D4"/>
    <w:rsid w:val="00D94124"/>
    <w:rsid w:val="00DA62B8"/>
    <w:rsid w:val="00DB0BDD"/>
    <w:rsid w:val="00DB1C77"/>
    <w:rsid w:val="00DC3668"/>
    <w:rsid w:val="00DD2E45"/>
    <w:rsid w:val="00DD458D"/>
    <w:rsid w:val="00DF5508"/>
    <w:rsid w:val="00DF760F"/>
    <w:rsid w:val="00E06DC6"/>
    <w:rsid w:val="00E17C77"/>
    <w:rsid w:val="00E2044A"/>
    <w:rsid w:val="00E37057"/>
    <w:rsid w:val="00E402E5"/>
    <w:rsid w:val="00E51A40"/>
    <w:rsid w:val="00E53B4E"/>
    <w:rsid w:val="00E548F0"/>
    <w:rsid w:val="00E571CB"/>
    <w:rsid w:val="00E70880"/>
    <w:rsid w:val="00E70BC2"/>
    <w:rsid w:val="00E830BA"/>
    <w:rsid w:val="00E83464"/>
    <w:rsid w:val="00E934AB"/>
    <w:rsid w:val="00EA1174"/>
    <w:rsid w:val="00EA12AC"/>
    <w:rsid w:val="00EA2765"/>
    <w:rsid w:val="00EA5848"/>
    <w:rsid w:val="00ED0693"/>
    <w:rsid w:val="00ED1FA3"/>
    <w:rsid w:val="00ED5D39"/>
    <w:rsid w:val="00EE3C4F"/>
    <w:rsid w:val="00EF5E86"/>
    <w:rsid w:val="00F12B5C"/>
    <w:rsid w:val="00F15A5B"/>
    <w:rsid w:val="00F249AC"/>
    <w:rsid w:val="00F27010"/>
    <w:rsid w:val="00F31337"/>
    <w:rsid w:val="00F42861"/>
    <w:rsid w:val="00F5649C"/>
    <w:rsid w:val="00F61244"/>
    <w:rsid w:val="00FA05BB"/>
    <w:rsid w:val="00FB49F0"/>
    <w:rsid w:val="00FD1C5E"/>
    <w:rsid w:val="00FF029C"/>
    <w:rsid w:val="00FF7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3B39DF"/>
  <w15:docId w15:val="{37B0B0BF-F71F-AD47-9D0E-54452E5A7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477D94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7D94"/>
  </w:style>
  <w:style w:type="paragraph" w:styleId="Piedepgina">
    <w:name w:val="footer"/>
    <w:basedOn w:val="Normal"/>
    <w:link w:val="PiedepginaCar"/>
    <w:uiPriority w:val="99"/>
    <w:unhideWhenUsed/>
    <w:rsid w:val="00477D94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7D94"/>
  </w:style>
  <w:style w:type="paragraph" w:styleId="Prrafodelista">
    <w:name w:val="List Paragraph"/>
    <w:basedOn w:val="Normal"/>
    <w:uiPriority w:val="34"/>
    <w:qFormat/>
    <w:rsid w:val="00ED0693"/>
    <w:pPr>
      <w:ind w:left="720"/>
      <w:contextualSpacing/>
    </w:pPr>
  </w:style>
  <w:style w:type="paragraph" w:customStyle="1" w:styleId="Default">
    <w:name w:val="Default"/>
    <w:rsid w:val="008D0476"/>
    <w:pPr>
      <w:autoSpaceDE w:val="0"/>
      <w:autoSpaceDN w:val="0"/>
      <w:adjustRightInd w:val="0"/>
      <w:spacing w:line="240" w:lineRule="auto"/>
    </w:pPr>
    <w:rPr>
      <w:rFonts w:eastAsia="MS Mincho"/>
      <w:color w:val="000000"/>
      <w:sz w:val="24"/>
      <w:szCs w:val="24"/>
      <w:lang w:val="es-CR" w:eastAsia="es-C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D5E51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5E51"/>
    <w:rPr>
      <w:rFonts w:ascii="Times New Roman" w:hAnsi="Times New Roman" w:cs="Times New Roman"/>
      <w:sz w:val="18"/>
      <w:szCs w:val="18"/>
    </w:rPr>
  </w:style>
  <w:style w:type="character" w:customStyle="1" w:styleId="il">
    <w:name w:val="il"/>
    <w:basedOn w:val="Fuentedeprrafopredeter"/>
    <w:rsid w:val="00352DBA"/>
  </w:style>
  <w:style w:type="paragraph" w:styleId="NormalWeb">
    <w:name w:val="Normal (Web)"/>
    <w:basedOn w:val="Normal"/>
    <w:uiPriority w:val="99"/>
    <w:semiHidden/>
    <w:unhideWhenUsed/>
    <w:rsid w:val="00352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R"/>
    </w:rPr>
  </w:style>
  <w:style w:type="character" w:styleId="Textoennegrita">
    <w:name w:val="Strong"/>
    <w:basedOn w:val="Fuentedeprrafopredeter"/>
    <w:uiPriority w:val="22"/>
    <w:qFormat/>
    <w:rsid w:val="00527551"/>
    <w:rPr>
      <w:b/>
      <w:bCs/>
    </w:rPr>
  </w:style>
  <w:style w:type="paragraph" w:customStyle="1" w:styleId="ListParagraph1">
    <w:name w:val="List Paragraph1"/>
    <w:basedOn w:val="Normal"/>
    <w:rsid w:val="00B83AD3"/>
    <w:pPr>
      <w:suppressAutoHyphens/>
      <w:spacing w:line="240" w:lineRule="auto"/>
      <w:ind w:left="720"/>
    </w:pPr>
    <w:rPr>
      <w:rFonts w:ascii="Calibri" w:eastAsia="SimSun" w:hAnsi="Calibri" w:cs="font524"/>
      <w:sz w:val="24"/>
      <w:szCs w:val="24"/>
      <w:lang w:val="es-CR" w:eastAsia="ar-SA"/>
    </w:rPr>
  </w:style>
  <w:style w:type="table" w:styleId="Tablaconcuadrcula">
    <w:name w:val="Table Grid"/>
    <w:basedOn w:val="Tablanormal"/>
    <w:uiPriority w:val="39"/>
    <w:qFormat/>
    <w:rsid w:val="008C7717"/>
    <w:pPr>
      <w:spacing w:after="160" w:line="240" w:lineRule="auto"/>
    </w:pPr>
    <w:rPr>
      <w:sz w:val="20"/>
      <w:szCs w:val="20"/>
      <w:lang w:val="es-CR" w:eastAsia="es-C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0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84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0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13321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81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55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5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681</Words>
  <Characters>3750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León Gómez</dc:creator>
  <cp:lastModifiedBy>Maria Gabriela Morales Guzman</cp:lastModifiedBy>
  <cp:revision>3</cp:revision>
  <cp:lastPrinted>2022-01-14T00:07:00Z</cp:lastPrinted>
  <dcterms:created xsi:type="dcterms:W3CDTF">2022-02-09T02:29:00Z</dcterms:created>
  <dcterms:modified xsi:type="dcterms:W3CDTF">2022-02-09T03:00:00Z</dcterms:modified>
</cp:coreProperties>
</file>