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B0A19" w:rsidRPr="00347C5F" w:rsidRDefault="006B0A19" w:rsidP="006B0A19">
      <w:pPr>
        <w:spacing w:line="240" w:lineRule="auto"/>
        <w:jc w:val="right"/>
        <w:rPr>
          <w:sz w:val="20"/>
        </w:rPr>
      </w:pPr>
      <w:r w:rsidRPr="00347C5F">
        <w:rPr>
          <w:sz w:val="20"/>
        </w:rPr>
        <w:t>CP-</w:t>
      </w:r>
      <w:r w:rsidR="00347C5F" w:rsidRPr="00347C5F">
        <w:rPr>
          <w:sz w:val="20"/>
        </w:rPr>
        <w:t>011</w:t>
      </w:r>
      <w:r w:rsidRPr="00347C5F">
        <w:rPr>
          <w:sz w:val="20"/>
        </w:rPr>
        <w:t>-202</w:t>
      </w:r>
      <w:r w:rsidR="007A112A" w:rsidRPr="00347C5F">
        <w:rPr>
          <w:sz w:val="20"/>
        </w:rPr>
        <w:t>2</w:t>
      </w:r>
    </w:p>
    <w:p w:rsidR="006B0A19" w:rsidRPr="007D02EB" w:rsidRDefault="00347C5F" w:rsidP="006B0A19">
      <w:pPr>
        <w:spacing w:line="240" w:lineRule="auto"/>
        <w:jc w:val="right"/>
        <w:rPr>
          <w:sz w:val="20"/>
        </w:rPr>
      </w:pPr>
      <w:r w:rsidRPr="00347C5F">
        <w:rPr>
          <w:sz w:val="20"/>
        </w:rPr>
        <w:t>Jueves 6 de enero</w:t>
      </w:r>
      <w:r w:rsidR="006B0A19" w:rsidRPr="00347C5F">
        <w:rPr>
          <w:sz w:val="20"/>
        </w:rPr>
        <w:t xml:space="preserve"> de 202</w:t>
      </w:r>
      <w:r w:rsidR="007A112A" w:rsidRPr="00347C5F">
        <w:rPr>
          <w:sz w:val="20"/>
        </w:rPr>
        <w:t>2</w:t>
      </w:r>
    </w:p>
    <w:p w:rsidR="006B0A19" w:rsidRDefault="006B0A19" w:rsidP="006B0A19">
      <w:pPr>
        <w:spacing w:line="360" w:lineRule="auto"/>
        <w:jc w:val="right"/>
        <w:rPr>
          <w:color w:val="434343"/>
        </w:rPr>
      </w:pPr>
    </w:p>
    <w:p w:rsidR="008A7B08" w:rsidRDefault="008A7B08" w:rsidP="002C500C">
      <w:pPr>
        <w:jc w:val="center"/>
        <w:rPr>
          <w:b/>
          <w:sz w:val="32"/>
          <w:szCs w:val="28"/>
          <w:u w:val="single"/>
        </w:rPr>
      </w:pPr>
      <w:r w:rsidRPr="008A7B08">
        <w:rPr>
          <w:b/>
          <w:sz w:val="32"/>
          <w:szCs w:val="28"/>
          <w:u w:val="single"/>
        </w:rPr>
        <w:t>¡</w:t>
      </w:r>
      <w:r w:rsidR="00D91356">
        <w:rPr>
          <w:b/>
          <w:sz w:val="32"/>
          <w:szCs w:val="28"/>
          <w:u w:val="single"/>
        </w:rPr>
        <w:t>En la</w:t>
      </w:r>
      <w:bookmarkStart w:id="0" w:name="_GoBack"/>
      <w:bookmarkEnd w:id="0"/>
      <w:r w:rsidR="006726AD">
        <w:rPr>
          <w:b/>
          <w:sz w:val="32"/>
          <w:szCs w:val="28"/>
          <w:u w:val="single"/>
        </w:rPr>
        <w:t xml:space="preserve"> madrugada llegan primeras vacunas pediátricas</w:t>
      </w:r>
      <w:r w:rsidRPr="008A7B08">
        <w:rPr>
          <w:b/>
          <w:sz w:val="32"/>
          <w:szCs w:val="28"/>
          <w:u w:val="single"/>
        </w:rPr>
        <w:t>!</w:t>
      </w:r>
    </w:p>
    <w:p w:rsidR="00D76DB6" w:rsidRDefault="00D76DB6" w:rsidP="002C500C">
      <w:pPr>
        <w:jc w:val="center"/>
        <w:rPr>
          <w:b/>
          <w:sz w:val="40"/>
          <w:szCs w:val="28"/>
        </w:rPr>
      </w:pPr>
    </w:p>
    <w:p w:rsidR="00682E93" w:rsidRPr="006E5415" w:rsidRDefault="002C500C" w:rsidP="002C500C">
      <w:pPr>
        <w:jc w:val="center"/>
        <w:rPr>
          <w:b/>
          <w:sz w:val="40"/>
          <w:szCs w:val="28"/>
        </w:rPr>
      </w:pPr>
      <w:r w:rsidRPr="006E5415">
        <w:rPr>
          <w:b/>
          <w:sz w:val="40"/>
          <w:szCs w:val="28"/>
        </w:rPr>
        <w:t xml:space="preserve">11 de enero iniciará vacunación de niños y niñas </w:t>
      </w:r>
    </w:p>
    <w:p w:rsidR="002C500C" w:rsidRPr="006E5415" w:rsidRDefault="002C500C" w:rsidP="002C500C">
      <w:pPr>
        <w:jc w:val="center"/>
        <w:rPr>
          <w:b/>
          <w:sz w:val="40"/>
          <w:szCs w:val="28"/>
        </w:rPr>
      </w:pPr>
      <w:proofErr w:type="gramStart"/>
      <w:r w:rsidRPr="006E5415">
        <w:rPr>
          <w:b/>
          <w:sz w:val="40"/>
          <w:szCs w:val="28"/>
        </w:rPr>
        <w:t>de</w:t>
      </w:r>
      <w:proofErr w:type="gramEnd"/>
      <w:r w:rsidRPr="006E5415">
        <w:rPr>
          <w:b/>
          <w:sz w:val="40"/>
          <w:szCs w:val="28"/>
        </w:rPr>
        <w:t xml:space="preserve"> 5 a 11 años</w:t>
      </w:r>
    </w:p>
    <w:p w:rsidR="002C500C" w:rsidRDefault="002C500C" w:rsidP="002C500C"/>
    <w:p w:rsidR="006726AD" w:rsidRDefault="006726AD" w:rsidP="006726A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</w:rPr>
      </w:pPr>
      <w:r w:rsidRPr="0000424F">
        <w:rPr>
          <w:rFonts w:ascii="Arial" w:hAnsi="Arial" w:cs="Arial"/>
          <w:b/>
          <w:sz w:val="24"/>
        </w:rPr>
        <w:t>Se avanzará por grupo etario, inicia</w:t>
      </w:r>
      <w:r w:rsidR="00347C5F">
        <w:rPr>
          <w:rFonts w:ascii="Arial" w:hAnsi="Arial" w:cs="Arial"/>
          <w:b/>
          <w:sz w:val="24"/>
        </w:rPr>
        <w:t>n</w:t>
      </w:r>
      <w:r w:rsidRPr="0000424F">
        <w:rPr>
          <w:rFonts w:ascii="Arial" w:hAnsi="Arial" w:cs="Arial"/>
          <w:b/>
          <w:sz w:val="24"/>
        </w:rPr>
        <w:t>do en 11 años y bajando progresivamente un año en la edad, aproximadamente cada tres semanas.</w:t>
      </w:r>
    </w:p>
    <w:p w:rsidR="006726AD" w:rsidRPr="0000424F" w:rsidRDefault="006726AD" w:rsidP="006726AD">
      <w:pPr>
        <w:pStyle w:val="Prrafodelista"/>
        <w:jc w:val="both"/>
        <w:rPr>
          <w:rFonts w:ascii="Arial" w:hAnsi="Arial" w:cs="Arial"/>
          <w:b/>
          <w:sz w:val="24"/>
        </w:rPr>
      </w:pPr>
    </w:p>
    <w:p w:rsidR="002C500C" w:rsidRDefault="002C500C" w:rsidP="002C500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</w:rPr>
      </w:pPr>
      <w:r w:rsidRPr="0000424F">
        <w:rPr>
          <w:rFonts w:ascii="Arial" w:hAnsi="Arial" w:cs="Arial"/>
          <w:b/>
          <w:sz w:val="24"/>
        </w:rPr>
        <w:t xml:space="preserve">Llegada paulatina de dosis implica que campaña de vacunación a </w:t>
      </w:r>
      <w:r w:rsidR="005E3A89" w:rsidRPr="0000424F">
        <w:rPr>
          <w:rFonts w:ascii="Arial" w:hAnsi="Arial" w:cs="Arial"/>
          <w:b/>
          <w:sz w:val="24"/>
        </w:rPr>
        <w:t>niños y niñas</w:t>
      </w:r>
      <w:r w:rsidRPr="0000424F">
        <w:rPr>
          <w:rFonts w:ascii="Arial" w:hAnsi="Arial" w:cs="Arial"/>
          <w:b/>
          <w:sz w:val="24"/>
        </w:rPr>
        <w:t xml:space="preserve"> se extenderá a lo largo del primer semestre.</w:t>
      </w:r>
    </w:p>
    <w:p w:rsidR="006726AD" w:rsidRPr="006726AD" w:rsidRDefault="006726AD" w:rsidP="006726AD">
      <w:pPr>
        <w:pStyle w:val="Prrafodelista"/>
        <w:rPr>
          <w:rFonts w:ascii="Arial" w:hAnsi="Arial" w:cs="Arial"/>
          <w:b/>
          <w:sz w:val="24"/>
        </w:rPr>
      </w:pPr>
    </w:p>
    <w:p w:rsidR="006726AD" w:rsidRDefault="006726AD" w:rsidP="002C500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Niños y niñas menores de 11 años con factores de riesgo </w:t>
      </w:r>
      <w:r w:rsidRPr="006726AD">
        <w:rPr>
          <w:rFonts w:ascii="Arial" w:hAnsi="Arial" w:cs="Arial"/>
          <w:b/>
          <w:sz w:val="24"/>
        </w:rPr>
        <w:t>serán llamados por los centros médicos donde llevan su control para que reciban la vacuna</w:t>
      </w:r>
      <w:r>
        <w:rPr>
          <w:rFonts w:ascii="Arial" w:hAnsi="Arial" w:cs="Arial"/>
          <w:b/>
          <w:sz w:val="24"/>
        </w:rPr>
        <w:t>.</w:t>
      </w:r>
    </w:p>
    <w:p w:rsidR="006726AD" w:rsidRPr="006726AD" w:rsidRDefault="006726AD" w:rsidP="006726AD">
      <w:pPr>
        <w:pStyle w:val="Prrafodelista"/>
        <w:rPr>
          <w:rFonts w:ascii="Arial" w:hAnsi="Arial" w:cs="Arial"/>
          <w:b/>
          <w:sz w:val="24"/>
        </w:rPr>
      </w:pPr>
    </w:p>
    <w:p w:rsidR="006726AD" w:rsidRPr="0000424F" w:rsidRDefault="006726AD" w:rsidP="002C500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Segunda dosis se aplicará tres semanas después de la primera inyección.</w:t>
      </w:r>
    </w:p>
    <w:p w:rsidR="002C500C" w:rsidRPr="0000424F" w:rsidRDefault="002C500C" w:rsidP="002C500C">
      <w:pPr>
        <w:pStyle w:val="Prrafodelista"/>
        <w:jc w:val="both"/>
        <w:rPr>
          <w:rFonts w:ascii="Arial" w:hAnsi="Arial" w:cs="Arial"/>
          <w:b/>
          <w:sz w:val="24"/>
        </w:rPr>
      </w:pPr>
    </w:p>
    <w:p w:rsidR="002C500C" w:rsidRPr="006726AD" w:rsidRDefault="006726AD" w:rsidP="006726AD">
      <w:pPr>
        <w:jc w:val="both"/>
      </w:pPr>
      <w:r w:rsidRPr="006726AD">
        <w:t xml:space="preserve">El próximo </w:t>
      </w:r>
      <w:r w:rsidRPr="00347F1B">
        <w:rPr>
          <w:b/>
        </w:rPr>
        <w:t>martes 11 de enero</w:t>
      </w:r>
      <w:r w:rsidRPr="006726AD">
        <w:t xml:space="preserve"> iniciará la aplicación de vacunas contra </w:t>
      </w:r>
      <w:r>
        <w:t>el SARS-CoV-2</w:t>
      </w:r>
      <w:r w:rsidRPr="006726AD">
        <w:t xml:space="preserve"> en niños y niñas de 5 a 11 años</w:t>
      </w:r>
      <w:r w:rsidR="00347F1B">
        <w:t>,</w:t>
      </w:r>
      <w:r>
        <w:t xml:space="preserve"> </w:t>
      </w:r>
      <w:r w:rsidRPr="006726AD">
        <w:t>acordó este jueves la Comisión Nacional de Vacunación y Epidemiología</w:t>
      </w:r>
      <w:r w:rsidR="00EE3CEB" w:rsidRPr="006726AD">
        <w:t>.</w:t>
      </w:r>
    </w:p>
    <w:p w:rsidR="002C500C" w:rsidRPr="002C500C" w:rsidRDefault="002C500C" w:rsidP="002C500C">
      <w:pPr>
        <w:jc w:val="both"/>
      </w:pPr>
    </w:p>
    <w:p w:rsidR="002C500C" w:rsidRPr="004B3DAE" w:rsidRDefault="002013B5" w:rsidP="002C500C">
      <w:pPr>
        <w:jc w:val="both"/>
      </w:pPr>
      <w:r w:rsidRPr="002013B5">
        <w:rPr>
          <w:b/>
          <w:u w:val="single"/>
        </w:rPr>
        <w:t>S</w:t>
      </w:r>
      <w:r w:rsidR="00EE3CEB" w:rsidRPr="002013B5">
        <w:rPr>
          <w:b/>
          <w:u w:val="single"/>
        </w:rPr>
        <w:t>e</w:t>
      </w:r>
      <w:r w:rsidR="00EE3CEB" w:rsidRPr="00674169">
        <w:rPr>
          <w:b/>
          <w:u w:val="single"/>
        </w:rPr>
        <w:t xml:space="preserve"> iniciará</w:t>
      </w:r>
      <w:r w:rsidR="002C500C" w:rsidRPr="00674169">
        <w:rPr>
          <w:b/>
          <w:u w:val="single"/>
        </w:rPr>
        <w:t xml:space="preserve"> con niños y niñas de 11 años</w:t>
      </w:r>
      <w:r w:rsidR="002C500C" w:rsidRPr="004B3DAE">
        <w:t xml:space="preserve"> y se irá disminuyendo </w:t>
      </w:r>
      <w:r w:rsidR="00850B83" w:rsidRPr="004B3DAE">
        <w:t>un año en la edad</w:t>
      </w:r>
      <w:r w:rsidR="002C500C" w:rsidRPr="004B3DAE">
        <w:t xml:space="preserve"> de vacunación, en promedio cada tres </w:t>
      </w:r>
      <w:r w:rsidR="00674169">
        <w:t xml:space="preserve">o cuatro </w:t>
      </w:r>
      <w:r w:rsidR="002C500C" w:rsidRPr="004B3DAE">
        <w:t xml:space="preserve">semanas, </w:t>
      </w:r>
      <w:r w:rsidR="00674169">
        <w:t xml:space="preserve">según la confirmación y llegada </w:t>
      </w:r>
      <w:r w:rsidR="002C500C" w:rsidRPr="004B3DAE">
        <w:t xml:space="preserve">de vacunas pediátricas que, </w:t>
      </w:r>
      <w:r>
        <w:t>de acuerdo con</w:t>
      </w:r>
      <w:r w:rsidR="002C500C" w:rsidRPr="004B3DAE">
        <w:t xml:space="preserve"> lo indicado por Pfizer</w:t>
      </w:r>
      <w:r w:rsidR="00EE3CEB">
        <w:t>/</w:t>
      </w:r>
      <w:proofErr w:type="spellStart"/>
      <w:r w:rsidR="00EE3CEB">
        <w:t>BioNTech</w:t>
      </w:r>
      <w:proofErr w:type="spellEnd"/>
      <w:r>
        <w:t>, se extenderá</w:t>
      </w:r>
      <w:r w:rsidR="002C500C" w:rsidRPr="004B3DAE">
        <w:t xml:space="preserve"> a lo largo del primer semestre. </w:t>
      </w:r>
    </w:p>
    <w:p w:rsidR="0010773E" w:rsidRDefault="0010773E" w:rsidP="00674169">
      <w:pPr>
        <w:jc w:val="both"/>
      </w:pPr>
    </w:p>
    <w:p w:rsidR="0010773E" w:rsidRDefault="0010773E" w:rsidP="00674169">
      <w:pPr>
        <w:jc w:val="both"/>
      </w:pPr>
      <w:r>
        <w:t>“</w:t>
      </w:r>
      <w:r w:rsidR="00682E93">
        <w:t>E</w:t>
      </w:r>
      <w:r>
        <w:t>l inicio de la vacunación para niños y niñas de 5 a 11 años trae consigo la tranquilidad para padres y madres que deseábamos la protección de nuestros hijos e hijas. Esta población es e</w:t>
      </w:r>
      <w:r w:rsidR="00731418">
        <w:t xml:space="preserve">l presente y </w:t>
      </w:r>
      <w:r>
        <w:t xml:space="preserve">que nos falta por abarcar </w:t>
      </w:r>
      <w:r w:rsidR="00347F1B">
        <w:t>en la campaña</w:t>
      </w:r>
      <w:r w:rsidR="00682E93">
        <w:t xml:space="preserve"> de vacunación. Al vacunar a los niños y niñas nos inyectaremos de esperanza porque estaremos más cerca de salir de esta prueba tan dura</w:t>
      </w:r>
      <w:r>
        <w:t>”</w:t>
      </w:r>
      <w:r w:rsidR="00682E93">
        <w:t>, afirmó el presidente de la República, Carlos Alvarado.</w:t>
      </w:r>
    </w:p>
    <w:p w:rsidR="00347F1B" w:rsidRDefault="00347F1B" w:rsidP="00674169">
      <w:pPr>
        <w:jc w:val="both"/>
      </w:pPr>
    </w:p>
    <w:p w:rsidR="006E5415" w:rsidRPr="006E5415" w:rsidRDefault="002013B5" w:rsidP="006E5415">
      <w:pPr>
        <w:jc w:val="both"/>
      </w:pPr>
      <w:r>
        <w:t>En este sentido</w:t>
      </w:r>
      <w:r w:rsidR="006E5415" w:rsidRPr="006E5415">
        <w:t xml:space="preserve"> la casa farmacéutica Pfizer/</w:t>
      </w:r>
      <w:proofErr w:type="spellStart"/>
      <w:r w:rsidR="006E5415" w:rsidRPr="006E5415">
        <w:t>BioNTech</w:t>
      </w:r>
      <w:proofErr w:type="spellEnd"/>
      <w:r w:rsidR="006E5415" w:rsidRPr="006E5415">
        <w:t xml:space="preserve"> confirmó </w:t>
      </w:r>
      <w:r w:rsidR="006E5415">
        <w:t>a las autoridade</w:t>
      </w:r>
      <w:r>
        <w:t xml:space="preserve">s del Gobierno de la República </w:t>
      </w:r>
      <w:r w:rsidR="006E5415" w:rsidRPr="006E5415">
        <w:t xml:space="preserve">que la madrugada de este viernes ingresaría el primer lote de vacunas del año 2022. El cargamento traería 64.380 dosis de las cuales </w:t>
      </w:r>
      <w:r w:rsidR="006E5415" w:rsidRPr="006E5415">
        <w:rPr>
          <w:b/>
        </w:rPr>
        <w:t>48.000 dosis</w:t>
      </w:r>
      <w:r w:rsidR="006E5415" w:rsidRPr="006E5415">
        <w:t xml:space="preserve"> corresponden a las primeras vacunas pediátricas y 16.380 sería para personas mayores de 12 años.</w:t>
      </w:r>
    </w:p>
    <w:p w:rsidR="00347F1B" w:rsidRDefault="00347F1B" w:rsidP="00674169">
      <w:pPr>
        <w:jc w:val="both"/>
      </w:pPr>
    </w:p>
    <w:p w:rsidR="00347F1B" w:rsidRPr="00347F1B" w:rsidRDefault="00347F1B" w:rsidP="00674169">
      <w:pPr>
        <w:jc w:val="both"/>
        <w:rPr>
          <w:b/>
          <w:u w:val="single"/>
        </w:rPr>
      </w:pPr>
      <w:r w:rsidRPr="00347F1B">
        <w:rPr>
          <w:b/>
          <w:u w:val="single"/>
        </w:rPr>
        <w:t xml:space="preserve">Estrategia de </w:t>
      </w:r>
      <w:r w:rsidR="002013B5">
        <w:rPr>
          <w:b/>
          <w:u w:val="single"/>
        </w:rPr>
        <w:t>aplicación</w:t>
      </w:r>
    </w:p>
    <w:p w:rsidR="00674169" w:rsidRDefault="00674169" w:rsidP="00674169">
      <w:pPr>
        <w:jc w:val="both"/>
      </w:pPr>
    </w:p>
    <w:p w:rsidR="00347F1B" w:rsidRPr="00674169" w:rsidRDefault="00347F1B" w:rsidP="00347F1B">
      <w:pPr>
        <w:jc w:val="both"/>
      </w:pPr>
      <w:r w:rsidRPr="00674169">
        <w:t>A</w:t>
      </w:r>
      <w:r>
        <w:t xml:space="preserve"> </w:t>
      </w:r>
      <w:r w:rsidRPr="00674169">
        <w:t>partir del 11 de enero</w:t>
      </w:r>
      <w:r>
        <w:t xml:space="preserve">, </w:t>
      </w:r>
      <w:r w:rsidRPr="00674169">
        <w:t>las personas de 11 años pueden acudir a los vacunatorios implementados por los establecimientos de salud de la Caja Costarricense de Seguro Social</w:t>
      </w:r>
      <w:r>
        <w:t xml:space="preserve"> (CCSS)</w:t>
      </w:r>
      <w:r w:rsidRPr="00674169">
        <w:t xml:space="preserve">. </w:t>
      </w:r>
    </w:p>
    <w:p w:rsidR="00674169" w:rsidRPr="00674169" w:rsidRDefault="00674169" w:rsidP="00674169">
      <w:pPr>
        <w:jc w:val="both"/>
      </w:pPr>
    </w:p>
    <w:p w:rsidR="00674169" w:rsidRDefault="006E5415" w:rsidP="00674169">
      <w:pPr>
        <w:jc w:val="both"/>
      </w:pPr>
      <w:r>
        <w:t>También la Comisión Nacional de Vacunación y Epidemiología acordó que</w:t>
      </w:r>
      <w:r w:rsidR="00674169" w:rsidRPr="00674169">
        <w:t xml:space="preserve"> los niños con condiciones de </w:t>
      </w:r>
      <w:r w:rsidR="00674169" w:rsidRPr="00674169">
        <w:rPr>
          <w:b/>
          <w:u w:val="single"/>
        </w:rPr>
        <w:t>alto riesgo</w:t>
      </w:r>
      <w:r w:rsidR="00674169" w:rsidRPr="00674169">
        <w:t xml:space="preserve"> serán llamados por los centros médicos donde llevan su control para que reciban la vacuna. Este grupo incluye pacientes con: cáncer, drepanocitosis, enfermedades del corazón, parálisis cerebral infantil, </w:t>
      </w:r>
      <w:proofErr w:type="spellStart"/>
      <w:r w:rsidR="00674169" w:rsidRPr="00674169">
        <w:t>mielomeningocele</w:t>
      </w:r>
      <w:proofErr w:type="spellEnd"/>
      <w:r w:rsidR="00674169" w:rsidRPr="00674169">
        <w:t>, hipertensión, enfermedad renal crónica y diabetes.</w:t>
      </w:r>
    </w:p>
    <w:p w:rsidR="001F6244" w:rsidRDefault="001F6244" w:rsidP="00674169">
      <w:pPr>
        <w:jc w:val="both"/>
      </w:pPr>
    </w:p>
    <w:p w:rsidR="001F6244" w:rsidRDefault="001F6244" w:rsidP="001F6244">
      <w:pPr>
        <w:jc w:val="both"/>
      </w:pPr>
      <w:r>
        <w:t xml:space="preserve">También incluye a niños y niñas con fibrosis quística, asma severa (control hospitalario), oxígenos dependientes, </w:t>
      </w:r>
      <w:proofErr w:type="spellStart"/>
      <w:r>
        <w:t>traqueostomizados</w:t>
      </w:r>
      <w:proofErr w:type="spellEnd"/>
      <w:r>
        <w:t xml:space="preserve">, pacientes con inmunodeficiencias primarias, enfermedad autoinmune reumática (artritis idiopática juvenil, </w:t>
      </w:r>
      <w:proofErr w:type="spellStart"/>
      <w:r>
        <w:t>dermatomiositis</w:t>
      </w:r>
      <w:proofErr w:type="spellEnd"/>
      <w:r>
        <w:t xml:space="preserve"> juvenil, lupus, esclerosis sistémica, vasculitis), infección por VIH y beneficiarios de trasplantes de órganos.</w:t>
      </w:r>
    </w:p>
    <w:p w:rsidR="001F6244" w:rsidRDefault="001F6244" w:rsidP="001F6244">
      <w:pPr>
        <w:jc w:val="both"/>
      </w:pPr>
    </w:p>
    <w:p w:rsidR="00347F1B" w:rsidRDefault="001F6244" w:rsidP="00674169">
      <w:pPr>
        <w:jc w:val="both"/>
      </w:pPr>
      <w:r>
        <w:t>Los menores con Síndrome Down o que padecen tuberculosis podrán recibir la dosis contra la COVID-19 en cualquier vacunatorio habilitado.</w:t>
      </w:r>
    </w:p>
    <w:p w:rsidR="001F6244" w:rsidRDefault="001F6244" w:rsidP="00674169">
      <w:pPr>
        <w:jc w:val="both"/>
      </w:pPr>
    </w:p>
    <w:p w:rsidR="00347F1B" w:rsidRPr="00674169" w:rsidRDefault="002013B5" w:rsidP="00347F1B">
      <w:pPr>
        <w:jc w:val="both"/>
      </w:pPr>
      <w:r>
        <w:t>En todos estos casos, la</w:t>
      </w:r>
      <w:r w:rsidR="00347F1B" w:rsidRPr="00674169">
        <w:t xml:space="preserve"> segunda dosis se aplicará </w:t>
      </w:r>
      <w:r w:rsidR="00347F1B" w:rsidRPr="00674169">
        <w:rPr>
          <w:b/>
          <w:u w:val="single"/>
        </w:rPr>
        <w:t>tres semanas</w:t>
      </w:r>
      <w:r w:rsidR="00347F1B" w:rsidRPr="00674169">
        <w:t xml:space="preserve"> después de recibir la primera.</w:t>
      </w:r>
    </w:p>
    <w:p w:rsidR="002C500C" w:rsidRPr="002C500C" w:rsidRDefault="002C500C" w:rsidP="002C500C">
      <w:pPr>
        <w:jc w:val="both"/>
      </w:pPr>
    </w:p>
    <w:p w:rsidR="002C500C" w:rsidRPr="002C500C" w:rsidRDefault="002013B5" w:rsidP="002C500C">
      <w:pPr>
        <w:jc w:val="both"/>
      </w:pPr>
      <w:r>
        <w:t>Además, aquellos</w:t>
      </w:r>
      <w:r w:rsidR="002C500C" w:rsidRPr="002C500C">
        <w:t xml:space="preserve"> niños y niñas que se aplicaron la primera dosis de vacuna pediátrica de Pfizer</w:t>
      </w:r>
      <w:r w:rsidR="00674169">
        <w:t>/</w:t>
      </w:r>
      <w:proofErr w:type="spellStart"/>
      <w:r w:rsidR="00674169">
        <w:t>BioNTech</w:t>
      </w:r>
      <w:proofErr w:type="spellEnd"/>
      <w:r w:rsidR="002C500C" w:rsidRPr="002C500C">
        <w:t xml:space="preserve"> </w:t>
      </w:r>
      <w:r w:rsidR="002C500C" w:rsidRPr="00674169">
        <w:rPr>
          <w:b/>
        </w:rPr>
        <w:t>en el extranjero</w:t>
      </w:r>
      <w:r w:rsidR="002C500C" w:rsidRPr="002C500C">
        <w:t xml:space="preserve">, </w:t>
      </w:r>
      <w:r w:rsidR="00674169">
        <w:t>podrán</w:t>
      </w:r>
      <w:r w:rsidR="002C500C" w:rsidRPr="002C500C">
        <w:t xml:space="preserve"> recibir</w:t>
      </w:r>
      <w:r w:rsidR="00B410AA">
        <w:t xml:space="preserve"> la segunda dosis en Costa Rica.</w:t>
      </w:r>
      <w:r w:rsidR="002C500C" w:rsidRPr="002C500C">
        <w:t xml:space="preserve"> </w:t>
      </w:r>
      <w:r w:rsidR="00B410AA" w:rsidRPr="00B410AA">
        <w:t>Para esto deberán solicitarla en el área de salud de adscripción y coordinar la aplicación según disponibilidad y en el menor tiempo posible, presentando el carnet extranjero de vacunación.</w:t>
      </w:r>
    </w:p>
    <w:p w:rsidR="002C500C" w:rsidRDefault="002C500C" w:rsidP="002C500C">
      <w:pPr>
        <w:jc w:val="both"/>
      </w:pPr>
    </w:p>
    <w:p w:rsidR="00B410AA" w:rsidRPr="00B410AA" w:rsidRDefault="00B410AA" w:rsidP="00B410AA">
      <w:pPr>
        <w:jc w:val="both"/>
      </w:pPr>
      <w:r w:rsidRPr="00B410AA">
        <w:t xml:space="preserve">De igual forma y bajo el interés superior del niño y la niña y </w:t>
      </w:r>
      <w:r w:rsidR="006E5415">
        <w:t>con</w:t>
      </w:r>
      <w:r w:rsidRPr="00B410AA">
        <w:t xml:space="preserve"> miras del inicio del próximo curso lectivo, que será 100% presencial, la comisión autorizó que los </w:t>
      </w:r>
      <w:r w:rsidRPr="00B410AA">
        <w:rPr>
          <w:b/>
        </w:rPr>
        <w:t>siguientes funcionarios puedan recibir la tercera dosis</w:t>
      </w:r>
      <w:r w:rsidRPr="00B410AA">
        <w:t xml:space="preserve"> de vacuna contra la COVID-19 una vez superados los 6 meses posteriores a la colocación de la segunda dosis:</w:t>
      </w:r>
    </w:p>
    <w:p w:rsidR="002C500C" w:rsidRPr="002C500C" w:rsidRDefault="002C500C" w:rsidP="002C500C">
      <w:pPr>
        <w:jc w:val="both"/>
      </w:pPr>
    </w:p>
    <w:p w:rsidR="002C500C" w:rsidRPr="002C500C" w:rsidRDefault="002C500C" w:rsidP="002C500C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2C500C">
        <w:rPr>
          <w:rFonts w:ascii="Arial" w:hAnsi="Arial" w:cs="Arial"/>
        </w:rPr>
        <w:t>Funcionarios del Ministerio Educación Pública (educación pública y privada) en primer, segundo y tercer nivel, además en educación diversificada.</w:t>
      </w:r>
    </w:p>
    <w:p w:rsidR="002C500C" w:rsidRPr="002C500C" w:rsidRDefault="002C500C" w:rsidP="002C500C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2C500C">
        <w:rPr>
          <w:rFonts w:ascii="Arial" w:hAnsi="Arial" w:cs="Arial"/>
        </w:rPr>
        <w:t xml:space="preserve">Personal de centros de atención integral (CAI). </w:t>
      </w:r>
    </w:p>
    <w:p w:rsidR="00EA66EC" w:rsidRPr="006E5415" w:rsidRDefault="002C500C" w:rsidP="00682E93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2C500C">
        <w:rPr>
          <w:rFonts w:ascii="Arial" w:hAnsi="Arial" w:cs="Arial"/>
        </w:rPr>
        <w:t xml:space="preserve">Funcionarios de los albergues del PANI, operativos en campo y personal con atención directa </w:t>
      </w:r>
      <w:proofErr w:type="spellStart"/>
      <w:r w:rsidRPr="002C500C">
        <w:rPr>
          <w:rFonts w:ascii="Arial" w:hAnsi="Arial" w:cs="Arial"/>
        </w:rPr>
        <w:t>psicosociolegal</w:t>
      </w:r>
      <w:proofErr w:type="spellEnd"/>
      <w:r w:rsidRPr="002C500C">
        <w:rPr>
          <w:rFonts w:ascii="Arial" w:hAnsi="Arial" w:cs="Arial"/>
        </w:rPr>
        <w:t>.</w:t>
      </w:r>
    </w:p>
    <w:sectPr w:rsidR="00EA66EC" w:rsidRPr="006E5415" w:rsidSect="00682E93">
      <w:headerReference w:type="default" r:id="rId7"/>
      <w:footerReference w:type="default" r:id="rId8"/>
      <w:pgSz w:w="12240" w:h="15840"/>
      <w:pgMar w:top="1440" w:right="1183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579" w:rsidRDefault="00084579">
      <w:pPr>
        <w:spacing w:line="240" w:lineRule="auto"/>
      </w:pPr>
      <w:r>
        <w:separator/>
      </w:r>
    </w:p>
  </w:endnote>
  <w:endnote w:type="continuationSeparator" w:id="0">
    <w:p w:rsidR="00084579" w:rsidRDefault="000845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47F" w:rsidRDefault="0082643A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7FBBD91C" wp14:editId="6485129D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579" w:rsidRDefault="00084579">
      <w:pPr>
        <w:spacing w:line="240" w:lineRule="auto"/>
      </w:pPr>
      <w:r>
        <w:separator/>
      </w:r>
    </w:p>
  </w:footnote>
  <w:footnote w:type="continuationSeparator" w:id="0">
    <w:p w:rsidR="00084579" w:rsidRDefault="000845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9A3" w:rsidRDefault="00084579" w:rsidP="002349A3">
    <w:pPr>
      <w:tabs>
        <w:tab w:val="center" w:pos="4680"/>
      </w:tabs>
      <w:spacing w:line="360" w:lineRule="au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69.65pt;margin-top:-23.95pt;width:68.95pt;height:62.55pt;z-index:251663360;mso-position-horizontal-relative:text;mso-position-vertical-relative:text;mso-width-relative:page;mso-height-relative:page">
          <v:imagedata r:id="rId1" o:title="CCSS"/>
          <w10:wrap type="topAndBottom"/>
        </v:shape>
      </w:pict>
    </w:r>
    <w:r>
      <w:rPr>
        <w:noProof/>
      </w:rPr>
      <w:pict>
        <v:shape id="_x0000_s2051" type="#_x0000_t75" style="position:absolute;margin-left:357.5pt;margin-top:-87.1pt;width:113.25pt;height:41.15pt;z-index:251667456;mso-position-horizontal-relative:margin;mso-position-vertical-relative:margin">
          <v:imagedata r:id="rId2" o:title="LOGO PANI-03" croptop="21129f" cropbottom="21362f" cropright="-1506f"/>
          <w10:wrap type="square" anchorx="margin" anchory="margin"/>
        </v:shape>
      </w:pict>
    </w:r>
    <w:r>
      <w:rPr>
        <w:noProof/>
      </w:rPr>
      <w:pict>
        <v:shape id="_x0000_s2052" type="#_x0000_t75" style="position:absolute;margin-left:283.8pt;margin-top:-26.5pt;width:69.15pt;height:61.65pt;z-index:251669504;mso-position-horizontal-relative:text;mso-position-vertical-relative:text;mso-width-relative:page;mso-height-relative:page">
          <v:imagedata r:id="rId3" o:title="CNE"/>
          <w10:wrap type="topAndBottom"/>
        </v:shape>
      </w:pict>
    </w:r>
    <w:r>
      <w:rPr>
        <w:noProof/>
      </w:rPr>
      <w:pict>
        <v:shape id="_x0000_s2050" type="#_x0000_t75" style="position:absolute;margin-left:151.25pt;margin-top:-16.15pt;width:121.7pt;height:52.3pt;z-index:251665408;mso-position-horizontal-relative:text;mso-position-vertical-relative:text;mso-width-relative:page;mso-height-relative:page">
          <v:imagedata r:id="rId4" o:title="SALUD"/>
          <w10:wrap type="topAndBottom"/>
        </v:shape>
      </w:pict>
    </w:r>
    <w:r w:rsidR="00347C5F">
      <w:rPr>
        <w:noProof/>
        <w:lang w:val="es-CR" w:eastAsia="es-C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-361507</wp:posOffset>
          </wp:positionH>
          <wp:positionV relativeFrom="paragraph">
            <wp:posOffset>-227965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3C3">
      <w:rPr>
        <w:noProof/>
        <w:lang w:val="es-CR" w:eastAsia="es-CR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5573864</wp:posOffset>
          </wp:positionH>
          <wp:positionV relativeFrom="paragraph">
            <wp:posOffset>-441297</wp:posOffset>
          </wp:positionV>
          <wp:extent cx="1297116" cy="1347470"/>
          <wp:effectExtent l="0" t="0" r="0" b="0"/>
          <wp:wrapSquare wrapText="bothSides" distT="0" distB="0" distL="0" distR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6"/>
                  <a:srcRect l="83339" t="153" b="153"/>
                  <a:stretch/>
                </pic:blipFill>
                <pic:spPr bwMode="auto">
                  <a:xfrm>
                    <a:off x="0" y="0"/>
                    <a:ext cx="1297422" cy="13477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2349A3" w:rsidRDefault="002349A3" w:rsidP="002349A3">
    <w:pPr>
      <w:tabs>
        <w:tab w:val="center" w:pos="4680"/>
      </w:tabs>
      <w:spacing w:line="36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7656D"/>
    <w:multiLevelType w:val="hybridMultilevel"/>
    <w:tmpl w:val="B8E22C3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CD7040"/>
    <w:multiLevelType w:val="hybridMultilevel"/>
    <w:tmpl w:val="2B70F14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0D175D"/>
    <w:multiLevelType w:val="hybridMultilevel"/>
    <w:tmpl w:val="EB48D25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84A85"/>
    <w:multiLevelType w:val="hybridMultilevel"/>
    <w:tmpl w:val="0B60D8D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014B1"/>
    <w:rsid w:val="0000424F"/>
    <w:rsid w:val="000428EF"/>
    <w:rsid w:val="00081B59"/>
    <w:rsid w:val="00084579"/>
    <w:rsid w:val="0010773E"/>
    <w:rsid w:val="001634E8"/>
    <w:rsid w:val="001D647E"/>
    <w:rsid w:val="001F317D"/>
    <w:rsid w:val="001F6244"/>
    <w:rsid w:val="002013B5"/>
    <w:rsid w:val="002349A3"/>
    <w:rsid w:val="00252773"/>
    <w:rsid w:val="00287067"/>
    <w:rsid w:val="002A2327"/>
    <w:rsid w:val="002C500C"/>
    <w:rsid w:val="00336A7C"/>
    <w:rsid w:val="00347C5F"/>
    <w:rsid w:val="00347F1B"/>
    <w:rsid w:val="00477D94"/>
    <w:rsid w:val="004B3DAE"/>
    <w:rsid w:val="005106D2"/>
    <w:rsid w:val="005110F3"/>
    <w:rsid w:val="0058374C"/>
    <w:rsid w:val="005E3A89"/>
    <w:rsid w:val="006148DB"/>
    <w:rsid w:val="0066334F"/>
    <w:rsid w:val="006726AD"/>
    <w:rsid w:val="00674169"/>
    <w:rsid w:val="00682E93"/>
    <w:rsid w:val="006A5144"/>
    <w:rsid w:val="006B0A19"/>
    <w:rsid w:val="006E5415"/>
    <w:rsid w:val="00731418"/>
    <w:rsid w:val="00780396"/>
    <w:rsid w:val="007A112A"/>
    <w:rsid w:val="008132A5"/>
    <w:rsid w:val="0082643A"/>
    <w:rsid w:val="00850B83"/>
    <w:rsid w:val="0086385A"/>
    <w:rsid w:val="008A69F3"/>
    <w:rsid w:val="008A7B08"/>
    <w:rsid w:val="009A2759"/>
    <w:rsid w:val="00A7547F"/>
    <w:rsid w:val="00B410AA"/>
    <w:rsid w:val="00B84AB1"/>
    <w:rsid w:val="00C75EBB"/>
    <w:rsid w:val="00C93819"/>
    <w:rsid w:val="00C979A5"/>
    <w:rsid w:val="00CF59E4"/>
    <w:rsid w:val="00D223C3"/>
    <w:rsid w:val="00D23452"/>
    <w:rsid w:val="00D36A28"/>
    <w:rsid w:val="00D5131C"/>
    <w:rsid w:val="00D60D2F"/>
    <w:rsid w:val="00D76DB6"/>
    <w:rsid w:val="00D91356"/>
    <w:rsid w:val="00E664AA"/>
    <w:rsid w:val="00E96AC1"/>
    <w:rsid w:val="00EA66EC"/>
    <w:rsid w:val="00EC7310"/>
    <w:rsid w:val="00EE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6B0A1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2E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E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630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Ricardo León Gómez</cp:lastModifiedBy>
  <cp:revision>9</cp:revision>
  <cp:lastPrinted>2022-01-06T23:55:00Z</cp:lastPrinted>
  <dcterms:created xsi:type="dcterms:W3CDTF">2022-01-06T21:57:00Z</dcterms:created>
  <dcterms:modified xsi:type="dcterms:W3CDTF">2022-01-07T00:15:00Z</dcterms:modified>
</cp:coreProperties>
</file>