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DC8E6" w14:textId="345E14AC" w:rsidR="001002D8" w:rsidRPr="00AB0403" w:rsidRDefault="00D660BB" w:rsidP="005B2617">
      <w:pPr>
        <w:spacing w:after="0" w:line="240" w:lineRule="auto"/>
        <w:jc w:val="center"/>
        <w:rPr>
          <w:rFonts w:ascii="Times New Roman" w:eastAsia="Arial" w:hAnsi="Times New Roman" w:cs="Times New Roman"/>
          <w:b/>
          <w:sz w:val="40"/>
          <w:szCs w:val="40"/>
          <w:lang w:eastAsia="es-ES"/>
        </w:rPr>
      </w:pPr>
      <w:r w:rsidRPr="00D660BB">
        <w:rPr>
          <w:rFonts w:ascii="Times New Roman" w:eastAsia="Arial" w:hAnsi="Times New Roman" w:cs="Times New Roman"/>
          <w:b/>
          <w:sz w:val="40"/>
          <w:szCs w:val="40"/>
          <w:lang w:eastAsia="es-ES"/>
        </w:rPr>
        <w:t>S</w:t>
      </w:r>
      <w:r>
        <w:rPr>
          <w:rFonts w:ascii="Times New Roman" w:eastAsia="Arial" w:hAnsi="Times New Roman" w:cs="Times New Roman"/>
          <w:b/>
          <w:sz w:val="40"/>
          <w:szCs w:val="40"/>
          <w:lang w:eastAsia="es-ES"/>
        </w:rPr>
        <w:t>egundo S</w:t>
      </w:r>
      <w:r w:rsidRPr="00D660BB">
        <w:rPr>
          <w:rFonts w:ascii="Times New Roman" w:eastAsia="Arial" w:hAnsi="Times New Roman" w:cs="Times New Roman"/>
          <w:b/>
          <w:sz w:val="40"/>
          <w:szCs w:val="40"/>
          <w:lang w:eastAsia="es-ES"/>
        </w:rPr>
        <w:t>imulacro Regional de Asistencia Humanitaria</w:t>
      </w:r>
      <w:r w:rsidR="00907A57">
        <w:rPr>
          <w:rFonts w:ascii="Times New Roman" w:eastAsia="Arial" w:hAnsi="Times New Roman" w:cs="Times New Roman"/>
          <w:b/>
          <w:sz w:val="40"/>
          <w:szCs w:val="40"/>
          <w:lang w:eastAsia="es-ES"/>
        </w:rPr>
        <w:t xml:space="preserve"> busca</w:t>
      </w:r>
      <w:r w:rsidR="00F22E80">
        <w:rPr>
          <w:rFonts w:ascii="Times New Roman" w:eastAsia="Arial" w:hAnsi="Times New Roman" w:cs="Times New Roman"/>
          <w:b/>
          <w:sz w:val="40"/>
          <w:szCs w:val="40"/>
          <w:lang w:eastAsia="es-ES"/>
        </w:rPr>
        <w:t xml:space="preserve"> </w:t>
      </w:r>
      <w:r w:rsidR="00907A57">
        <w:rPr>
          <w:rFonts w:ascii="Times New Roman" w:eastAsia="Arial" w:hAnsi="Times New Roman" w:cs="Times New Roman"/>
          <w:b/>
          <w:sz w:val="40"/>
          <w:szCs w:val="40"/>
          <w:lang w:eastAsia="es-ES"/>
        </w:rPr>
        <w:t>fortalecer mecanismos de repuesta ante desastres</w:t>
      </w:r>
    </w:p>
    <w:p w14:paraId="3C3EFBBC" w14:textId="77777777" w:rsidR="005202EB" w:rsidRDefault="005202EB" w:rsidP="005202EB">
      <w:pPr>
        <w:spacing w:after="0" w:line="240" w:lineRule="auto"/>
        <w:jc w:val="center"/>
        <w:rPr>
          <w:rFonts w:ascii="Arial" w:eastAsia="Arial" w:hAnsi="Arial" w:cs="Arial"/>
          <w:b/>
          <w:sz w:val="36"/>
          <w:szCs w:val="36"/>
          <w:lang w:eastAsia="es-ES"/>
        </w:rPr>
      </w:pPr>
    </w:p>
    <w:p w14:paraId="02D03D13" w14:textId="6D2A64D9" w:rsidR="003D51F8" w:rsidRDefault="00D660BB" w:rsidP="00D660BB">
      <w:pPr>
        <w:jc w:val="both"/>
        <w:rPr>
          <w:rFonts w:ascii="Arial" w:eastAsia="Arial" w:hAnsi="Arial" w:cs="Arial"/>
          <w:sz w:val="24"/>
          <w:szCs w:val="44"/>
          <w:lang w:eastAsia="es-ES"/>
        </w:rPr>
      </w:pPr>
      <w:r w:rsidRPr="00D660BB">
        <w:rPr>
          <w:rFonts w:ascii="Arial" w:eastAsia="Arial" w:hAnsi="Arial" w:cs="Arial"/>
          <w:i/>
          <w:iCs/>
          <w:sz w:val="20"/>
          <w:szCs w:val="36"/>
          <w:lang w:eastAsia="es-ES"/>
        </w:rPr>
        <w:t xml:space="preserve">San José, </w:t>
      </w:r>
      <w:r w:rsidR="00C90AF5">
        <w:rPr>
          <w:rFonts w:ascii="Arial" w:eastAsia="Arial" w:hAnsi="Arial" w:cs="Arial"/>
          <w:i/>
          <w:iCs/>
          <w:sz w:val="20"/>
          <w:szCs w:val="36"/>
          <w:lang w:eastAsia="es-ES"/>
        </w:rPr>
        <w:t>0</w:t>
      </w:r>
      <w:r w:rsidR="00B34A90">
        <w:rPr>
          <w:rFonts w:ascii="Arial" w:eastAsia="Arial" w:hAnsi="Arial" w:cs="Arial"/>
          <w:i/>
          <w:iCs/>
          <w:sz w:val="20"/>
          <w:szCs w:val="36"/>
          <w:lang w:eastAsia="es-ES"/>
        </w:rPr>
        <w:t>2</w:t>
      </w:r>
      <w:r w:rsidR="009B67DB">
        <w:rPr>
          <w:rFonts w:ascii="Arial" w:eastAsia="Arial" w:hAnsi="Arial" w:cs="Arial"/>
          <w:i/>
          <w:iCs/>
          <w:sz w:val="20"/>
          <w:szCs w:val="36"/>
          <w:lang w:eastAsia="es-ES"/>
        </w:rPr>
        <w:t xml:space="preserve"> </w:t>
      </w:r>
      <w:r w:rsidR="009B67DB" w:rsidRPr="00D660BB">
        <w:rPr>
          <w:rFonts w:ascii="Arial" w:eastAsia="Arial" w:hAnsi="Arial" w:cs="Arial"/>
          <w:i/>
          <w:iCs/>
          <w:sz w:val="20"/>
          <w:szCs w:val="36"/>
          <w:lang w:eastAsia="es-ES"/>
        </w:rPr>
        <w:t>de</w:t>
      </w:r>
      <w:r w:rsidRPr="00D660BB">
        <w:rPr>
          <w:rFonts w:ascii="Arial" w:eastAsia="Arial" w:hAnsi="Arial" w:cs="Arial"/>
          <w:i/>
          <w:iCs/>
          <w:sz w:val="20"/>
          <w:szCs w:val="36"/>
          <w:lang w:eastAsia="es-ES"/>
        </w:rPr>
        <w:t xml:space="preserve"> </w:t>
      </w:r>
      <w:r w:rsidR="00C90AF5">
        <w:rPr>
          <w:rFonts w:ascii="Arial" w:eastAsia="Arial" w:hAnsi="Arial" w:cs="Arial"/>
          <w:i/>
          <w:iCs/>
          <w:sz w:val="20"/>
          <w:szCs w:val="36"/>
          <w:lang w:eastAsia="es-ES"/>
        </w:rPr>
        <w:t>febrero</w:t>
      </w:r>
      <w:r w:rsidRPr="00D660BB">
        <w:rPr>
          <w:rFonts w:ascii="Arial" w:eastAsia="Arial" w:hAnsi="Arial" w:cs="Arial"/>
          <w:i/>
          <w:iCs/>
          <w:sz w:val="20"/>
          <w:szCs w:val="36"/>
          <w:lang w:eastAsia="es-ES"/>
        </w:rPr>
        <w:t xml:space="preserve"> de 20</w:t>
      </w:r>
      <w:r>
        <w:rPr>
          <w:rFonts w:ascii="Arial" w:eastAsia="Arial" w:hAnsi="Arial" w:cs="Arial"/>
          <w:i/>
          <w:iCs/>
          <w:sz w:val="20"/>
          <w:szCs w:val="36"/>
          <w:lang w:eastAsia="es-ES"/>
        </w:rPr>
        <w:t>22</w:t>
      </w:r>
      <w:r w:rsidRPr="00D660BB">
        <w:rPr>
          <w:rFonts w:ascii="Arial" w:eastAsia="Arial" w:hAnsi="Arial" w:cs="Arial"/>
          <w:i/>
          <w:iCs/>
          <w:sz w:val="20"/>
          <w:szCs w:val="36"/>
          <w:lang w:eastAsia="es-ES"/>
        </w:rPr>
        <w:t>.</w:t>
      </w:r>
      <w:r w:rsidRPr="00D660BB">
        <w:rPr>
          <w:rFonts w:ascii="Arial" w:eastAsia="Arial" w:hAnsi="Arial" w:cs="Arial"/>
          <w:sz w:val="24"/>
          <w:szCs w:val="44"/>
          <w:lang w:eastAsia="es-ES"/>
        </w:rPr>
        <w:t xml:space="preserve">   </w:t>
      </w:r>
      <w:r w:rsidR="003D51F8" w:rsidRPr="003D51F8">
        <w:rPr>
          <w:rFonts w:ascii="Arial" w:eastAsia="Arial" w:hAnsi="Arial" w:cs="Arial"/>
          <w:sz w:val="24"/>
          <w:szCs w:val="44"/>
          <w:lang w:eastAsia="es-ES"/>
        </w:rPr>
        <w:t xml:space="preserve">La </w:t>
      </w:r>
      <w:r w:rsidR="00B34A90">
        <w:rPr>
          <w:rFonts w:ascii="Arial" w:eastAsia="Arial" w:hAnsi="Arial" w:cs="Arial"/>
          <w:sz w:val="24"/>
          <w:szCs w:val="44"/>
          <w:lang w:eastAsia="es-ES"/>
        </w:rPr>
        <w:t>r</w:t>
      </w:r>
      <w:r w:rsidR="003D51F8" w:rsidRPr="003D51F8">
        <w:rPr>
          <w:rFonts w:ascii="Arial" w:eastAsia="Arial" w:hAnsi="Arial" w:cs="Arial"/>
          <w:sz w:val="24"/>
          <w:szCs w:val="44"/>
          <w:lang w:eastAsia="es-ES"/>
        </w:rPr>
        <w:t xml:space="preserve">egión Centroamericana y República Dominicana se unen </w:t>
      </w:r>
      <w:r w:rsidR="007909B7">
        <w:rPr>
          <w:rFonts w:ascii="Arial" w:eastAsia="Arial" w:hAnsi="Arial" w:cs="Arial"/>
          <w:sz w:val="24"/>
          <w:szCs w:val="44"/>
          <w:lang w:eastAsia="es-ES"/>
        </w:rPr>
        <w:t>para</w:t>
      </w:r>
      <w:r w:rsidR="003D51F8" w:rsidRPr="003D51F8">
        <w:rPr>
          <w:rFonts w:ascii="Arial" w:eastAsia="Arial" w:hAnsi="Arial" w:cs="Arial"/>
          <w:sz w:val="24"/>
          <w:szCs w:val="44"/>
          <w:lang w:eastAsia="es-ES"/>
        </w:rPr>
        <w:t xml:space="preserve"> realizar el Segundo Simulacro Regional de Asistencia Humanitaria</w:t>
      </w:r>
      <w:r w:rsidR="00B34A90">
        <w:rPr>
          <w:rFonts w:ascii="Arial" w:eastAsia="Arial" w:hAnsi="Arial" w:cs="Arial"/>
          <w:sz w:val="24"/>
          <w:szCs w:val="44"/>
          <w:lang w:eastAsia="es-ES"/>
        </w:rPr>
        <w:t xml:space="preserve"> a nivel regional</w:t>
      </w:r>
      <w:r w:rsidR="003D51F8" w:rsidRPr="003D51F8">
        <w:rPr>
          <w:rFonts w:ascii="Arial" w:eastAsia="Arial" w:hAnsi="Arial" w:cs="Arial"/>
          <w:sz w:val="24"/>
          <w:szCs w:val="44"/>
          <w:lang w:eastAsia="es-ES"/>
        </w:rPr>
        <w:t>, con el objetivo de poner a prueba los mecanismos de coordinación y respuesta de los Grupos Nacionales Especializados de Búsqueda y Rescate Urbano (USAR), ante la ocurrencia de un</w:t>
      </w:r>
      <w:r w:rsidR="00B34A90">
        <w:rPr>
          <w:rFonts w:ascii="Arial" w:eastAsia="Arial" w:hAnsi="Arial" w:cs="Arial"/>
          <w:sz w:val="24"/>
          <w:szCs w:val="44"/>
          <w:lang w:eastAsia="es-ES"/>
        </w:rPr>
        <w:t xml:space="preserve">a emergencia </w:t>
      </w:r>
      <w:r w:rsidR="003D51F8" w:rsidRPr="003D51F8">
        <w:rPr>
          <w:rFonts w:ascii="Arial" w:eastAsia="Arial" w:hAnsi="Arial" w:cs="Arial"/>
          <w:sz w:val="24"/>
          <w:szCs w:val="44"/>
          <w:lang w:eastAsia="es-ES"/>
        </w:rPr>
        <w:t>que trascienda las capacidades de uno o varios países de la región.</w:t>
      </w:r>
    </w:p>
    <w:p w14:paraId="4FB87A9B" w14:textId="301AEBB7" w:rsidR="00D338DA" w:rsidRDefault="00D660BB" w:rsidP="00D660BB">
      <w:pPr>
        <w:jc w:val="both"/>
        <w:rPr>
          <w:rFonts w:ascii="Arial" w:eastAsia="Arial" w:hAnsi="Arial" w:cs="Arial"/>
          <w:sz w:val="24"/>
          <w:szCs w:val="44"/>
          <w:lang w:eastAsia="es-ES"/>
        </w:rPr>
      </w:pPr>
      <w:r w:rsidRPr="007151AE">
        <w:rPr>
          <w:rFonts w:ascii="Arial" w:eastAsia="Arial" w:hAnsi="Arial" w:cs="Arial"/>
          <w:sz w:val="24"/>
          <w:szCs w:val="44"/>
          <w:lang w:eastAsia="es-ES"/>
        </w:rPr>
        <w:t xml:space="preserve">El Centro de Coordinación para la Prevención de los Desastres en América Central y República Dominicana (CEPREDENAC) </w:t>
      </w:r>
      <w:r w:rsidR="00751AEF" w:rsidRPr="007151AE">
        <w:rPr>
          <w:rFonts w:ascii="Arial" w:eastAsia="Arial" w:hAnsi="Arial" w:cs="Arial"/>
          <w:sz w:val="24"/>
          <w:szCs w:val="44"/>
          <w:lang w:eastAsia="es-ES"/>
        </w:rPr>
        <w:t>organiza</w:t>
      </w:r>
      <w:r w:rsidRPr="007151AE">
        <w:rPr>
          <w:rFonts w:ascii="Arial" w:eastAsia="Arial" w:hAnsi="Arial" w:cs="Arial"/>
          <w:sz w:val="24"/>
          <w:szCs w:val="44"/>
          <w:lang w:eastAsia="es-ES"/>
        </w:rPr>
        <w:t xml:space="preserve"> el </w:t>
      </w:r>
      <w:r w:rsidR="00751AEF" w:rsidRPr="007151AE">
        <w:rPr>
          <w:rFonts w:ascii="Arial" w:eastAsia="Arial" w:hAnsi="Arial" w:cs="Arial"/>
          <w:sz w:val="24"/>
          <w:szCs w:val="44"/>
          <w:lang w:eastAsia="es-ES"/>
        </w:rPr>
        <w:t>Segundo</w:t>
      </w:r>
      <w:r w:rsidRPr="007151AE">
        <w:rPr>
          <w:rFonts w:ascii="Arial" w:eastAsia="Arial" w:hAnsi="Arial" w:cs="Arial"/>
          <w:sz w:val="24"/>
          <w:szCs w:val="44"/>
          <w:lang w:eastAsia="es-ES"/>
        </w:rPr>
        <w:t xml:space="preserve"> Simulacro Regional</w:t>
      </w:r>
      <w:r w:rsidR="00D338DA">
        <w:rPr>
          <w:rFonts w:ascii="Arial" w:eastAsia="Arial" w:hAnsi="Arial" w:cs="Arial"/>
          <w:sz w:val="24"/>
          <w:szCs w:val="44"/>
          <w:lang w:eastAsia="es-ES"/>
        </w:rPr>
        <w:t xml:space="preserve"> </w:t>
      </w:r>
      <w:r w:rsidR="00D338DA" w:rsidRPr="00751AEF">
        <w:rPr>
          <w:rFonts w:ascii="Arial" w:eastAsia="Arial" w:hAnsi="Arial" w:cs="Arial"/>
          <w:sz w:val="24"/>
          <w:szCs w:val="44"/>
          <w:lang w:eastAsia="es-ES"/>
        </w:rPr>
        <w:t>del 31 de enero al 04 de febrero</w:t>
      </w:r>
      <w:r w:rsidR="00B34A90">
        <w:rPr>
          <w:rFonts w:ascii="Arial" w:eastAsia="Arial" w:hAnsi="Arial" w:cs="Arial"/>
          <w:sz w:val="24"/>
          <w:szCs w:val="44"/>
          <w:lang w:eastAsia="es-ES"/>
        </w:rPr>
        <w:t xml:space="preserve"> en Guatemala</w:t>
      </w:r>
      <w:r w:rsidR="00D338DA" w:rsidRPr="00751AEF">
        <w:rPr>
          <w:rFonts w:ascii="Arial" w:eastAsia="Arial" w:hAnsi="Arial" w:cs="Arial"/>
          <w:sz w:val="24"/>
          <w:szCs w:val="44"/>
          <w:lang w:eastAsia="es-ES"/>
        </w:rPr>
        <w:t xml:space="preserve">, </w:t>
      </w:r>
      <w:r w:rsidRPr="007151AE">
        <w:rPr>
          <w:rFonts w:ascii="Arial" w:eastAsia="Arial" w:hAnsi="Arial" w:cs="Arial"/>
          <w:sz w:val="24"/>
          <w:szCs w:val="44"/>
          <w:lang w:eastAsia="es-ES"/>
        </w:rPr>
        <w:t>con la participación de los Entes Rectores de Protección Civil y Gestión de Riesgo de Desastres</w:t>
      </w:r>
      <w:r w:rsidR="007151AE">
        <w:rPr>
          <w:rFonts w:ascii="Arial" w:eastAsia="Arial" w:hAnsi="Arial" w:cs="Arial"/>
          <w:sz w:val="24"/>
          <w:szCs w:val="44"/>
          <w:lang w:eastAsia="es-ES"/>
        </w:rPr>
        <w:t xml:space="preserve"> de países de la región. </w:t>
      </w:r>
    </w:p>
    <w:p w14:paraId="13D1901E" w14:textId="38FAA935" w:rsidR="00B34A90" w:rsidRDefault="00822D46" w:rsidP="00D660BB">
      <w:pPr>
        <w:jc w:val="both"/>
        <w:rPr>
          <w:rFonts w:ascii="Arial" w:eastAsia="Arial" w:hAnsi="Arial" w:cs="Arial"/>
          <w:sz w:val="24"/>
          <w:szCs w:val="44"/>
          <w:lang w:eastAsia="es-ES"/>
        </w:rPr>
      </w:pPr>
      <w:r>
        <w:rPr>
          <w:rFonts w:ascii="Arial" w:eastAsia="Arial" w:hAnsi="Arial" w:cs="Arial"/>
          <w:sz w:val="24"/>
          <w:szCs w:val="44"/>
          <w:lang w:eastAsia="es-ES"/>
        </w:rPr>
        <w:t xml:space="preserve">El señor </w:t>
      </w:r>
      <w:r w:rsidR="00556A75">
        <w:rPr>
          <w:rFonts w:ascii="Arial" w:eastAsia="Arial" w:hAnsi="Arial" w:cs="Arial"/>
          <w:sz w:val="24"/>
          <w:szCs w:val="44"/>
          <w:lang w:eastAsia="es-ES"/>
        </w:rPr>
        <w:t>Sigifredo Pérez Fernández</w:t>
      </w:r>
      <w:r>
        <w:rPr>
          <w:rFonts w:ascii="Arial" w:eastAsia="Arial" w:hAnsi="Arial" w:cs="Arial"/>
          <w:sz w:val="24"/>
          <w:szCs w:val="44"/>
          <w:lang w:eastAsia="es-ES"/>
        </w:rPr>
        <w:t xml:space="preserve">, </w:t>
      </w:r>
      <w:r w:rsidR="00556A75">
        <w:rPr>
          <w:rFonts w:ascii="Arial" w:eastAsia="Arial" w:hAnsi="Arial" w:cs="Arial"/>
          <w:sz w:val="24"/>
          <w:szCs w:val="44"/>
          <w:lang w:eastAsia="es-ES"/>
        </w:rPr>
        <w:t>Director de Gestión del Riesgo</w:t>
      </w:r>
      <w:r>
        <w:rPr>
          <w:rFonts w:ascii="Arial" w:eastAsia="Arial" w:hAnsi="Arial" w:cs="Arial"/>
          <w:sz w:val="24"/>
          <w:szCs w:val="44"/>
          <w:lang w:eastAsia="es-ES"/>
        </w:rPr>
        <w:t xml:space="preserve"> de la CNE indicó que </w:t>
      </w:r>
      <w:r w:rsidR="00F955C2">
        <w:rPr>
          <w:rFonts w:ascii="Arial" w:eastAsia="Arial" w:hAnsi="Arial" w:cs="Arial"/>
          <w:sz w:val="24"/>
          <w:szCs w:val="44"/>
          <w:lang w:eastAsia="es-ES"/>
        </w:rPr>
        <w:t>“</w:t>
      </w:r>
      <w:r w:rsidR="00556A75">
        <w:rPr>
          <w:rFonts w:ascii="Arial" w:eastAsia="Arial" w:hAnsi="Arial" w:cs="Arial"/>
          <w:sz w:val="24"/>
          <w:szCs w:val="44"/>
          <w:lang w:eastAsia="es-ES"/>
        </w:rPr>
        <w:t xml:space="preserve">Como país nos sentimos complacidos de participar en este evento, y que esto se vea reflejado no solo en la atención que brinda Costa Rica en la atención de sus emergencias, sino en la capacidad instalada que puede tener el país en </w:t>
      </w:r>
      <w:r w:rsidR="00B8336E">
        <w:rPr>
          <w:rFonts w:ascii="Arial" w:eastAsia="Arial" w:hAnsi="Arial" w:cs="Arial"/>
          <w:sz w:val="24"/>
          <w:szCs w:val="44"/>
          <w:lang w:eastAsia="es-ES"/>
        </w:rPr>
        <w:t>para apoyar a otro hermano país de la región asumiendo el compromiso durante un evento de salvaguardar vidas, de rescatar personas y brindar asistencia humanitaria a quienes más lo necesitan</w:t>
      </w:r>
      <w:r w:rsidR="00F955C2">
        <w:rPr>
          <w:rFonts w:ascii="Arial" w:eastAsia="Arial" w:hAnsi="Arial" w:cs="Arial"/>
          <w:sz w:val="24"/>
          <w:szCs w:val="44"/>
          <w:lang w:eastAsia="es-ES"/>
        </w:rPr>
        <w:t>”</w:t>
      </w:r>
      <w:r w:rsidRPr="00822D46">
        <w:rPr>
          <w:rFonts w:ascii="Arial" w:eastAsia="Arial" w:hAnsi="Arial" w:cs="Arial"/>
          <w:sz w:val="24"/>
          <w:szCs w:val="44"/>
          <w:lang w:eastAsia="es-ES"/>
        </w:rPr>
        <w:t>.</w:t>
      </w:r>
    </w:p>
    <w:p w14:paraId="06EE0A48" w14:textId="5CC112D5" w:rsidR="00FF1066" w:rsidRDefault="00FF1066" w:rsidP="00D660BB">
      <w:pPr>
        <w:jc w:val="both"/>
        <w:rPr>
          <w:rFonts w:ascii="Arial" w:eastAsia="Arial" w:hAnsi="Arial" w:cs="Arial"/>
          <w:sz w:val="24"/>
          <w:szCs w:val="44"/>
          <w:lang w:eastAsia="es-ES"/>
        </w:rPr>
      </w:pPr>
      <w:r>
        <w:rPr>
          <w:rFonts w:ascii="Arial" w:eastAsia="Arial" w:hAnsi="Arial" w:cs="Arial"/>
          <w:sz w:val="24"/>
          <w:szCs w:val="44"/>
          <w:lang w:eastAsia="es-ES"/>
        </w:rPr>
        <w:t>Para una atención oportuna, eficiente y eficaz a la población ante un evento de origen natural, l</w:t>
      </w:r>
      <w:r w:rsidRPr="00D660BB">
        <w:rPr>
          <w:rFonts w:ascii="Arial" w:eastAsia="Arial" w:hAnsi="Arial" w:cs="Arial"/>
          <w:sz w:val="24"/>
          <w:szCs w:val="44"/>
          <w:lang w:eastAsia="es-ES"/>
        </w:rPr>
        <w:t>os países de la Región cuentan con el Mecanismo Regional de Asistencia Humanitaria (MecReg/SICA), el Protocolo Centroamericano de Envío, Tránsito y Recepción de Asistencia Humanitaria y Técnica Internacional en Situaciones de Desastres/Emergencias y el Procedimiento Centroamericano para la Facilitación del Tránsito Terrestre de Envíos de Socorro,</w:t>
      </w:r>
      <w:r>
        <w:rPr>
          <w:rFonts w:ascii="Arial" w:eastAsia="Arial" w:hAnsi="Arial" w:cs="Arial"/>
          <w:sz w:val="24"/>
          <w:szCs w:val="44"/>
          <w:lang w:eastAsia="es-ES"/>
        </w:rPr>
        <w:t xml:space="preserve"> </w:t>
      </w:r>
      <w:r w:rsidRPr="00D660BB">
        <w:rPr>
          <w:rFonts w:ascii="Arial" w:eastAsia="Arial" w:hAnsi="Arial" w:cs="Arial"/>
          <w:sz w:val="24"/>
          <w:szCs w:val="44"/>
          <w:lang w:eastAsia="es-ES"/>
        </w:rPr>
        <w:t>los cuales se estarán activando durante el ejercicio para fortalecer las capacidades de los Sistemas Nacionales de Protección Civil y Gestión de Riesgo de Desastres, que permiten proteger a la población, promover la coordinación regional de la asistencia humanitaria y la integración regional ante situaciones de emergencias y desastres.</w:t>
      </w:r>
    </w:p>
    <w:p w14:paraId="447F91E5" w14:textId="108FB105" w:rsidR="008C3D40" w:rsidRDefault="00B34A90" w:rsidP="00D660BB">
      <w:pPr>
        <w:jc w:val="both"/>
        <w:rPr>
          <w:rFonts w:ascii="Arial" w:eastAsia="Arial" w:hAnsi="Arial" w:cs="Arial"/>
          <w:sz w:val="24"/>
          <w:szCs w:val="44"/>
          <w:lang w:eastAsia="es-ES"/>
        </w:rPr>
      </w:pPr>
      <w:r>
        <w:rPr>
          <w:rFonts w:ascii="Arial" w:eastAsia="Arial" w:hAnsi="Arial" w:cs="Arial"/>
          <w:sz w:val="24"/>
          <w:szCs w:val="44"/>
          <w:lang w:eastAsia="es-ES"/>
        </w:rPr>
        <w:t xml:space="preserve">Durante el ejercicio, </w:t>
      </w:r>
      <w:r w:rsidR="00907A57" w:rsidRPr="00D660BB">
        <w:rPr>
          <w:rFonts w:ascii="Arial" w:eastAsia="Arial" w:hAnsi="Arial" w:cs="Arial"/>
          <w:sz w:val="24"/>
          <w:szCs w:val="44"/>
          <w:lang w:eastAsia="es-ES"/>
        </w:rPr>
        <w:t>los Grupos USAR de cada país estará</w:t>
      </w:r>
      <w:r>
        <w:rPr>
          <w:rFonts w:ascii="Arial" w:eastAsia="Arial" w:hAnsi="Arial" w:cs="Arial"/>
          <w:sz w:val="24"/>
          <w:szCs w:val="44"/>
          <w:lang w:eastAsia="es-ES"/>
        </w:rPr>
        <w:t>n</w:t>
      </w:r>
      <w:r w:rsidR="00907A57" w:rsidRPr="00D660BB">
        <w:rPr>
          <w:rFonts w:ascii="Arial" w:eastAsia="Arial" w:hAnsi="Arial" w:cs="Arial"/>
          <w:sz w:val="24"/>
          <w:szCs w:val="44"/>
          <w:lang w:eastAsia="es-ES"/>
        </w:rPr>
        <w:t xml:space="preserve"> </w:t>
      </w:r>
      <w:r w:rsidR="00907A57">
        <w:rPr>
          <w:rFonts w:ascii="Arial" w:eastAsia="Arial" w:hAnsi="Arial" w:cs="Arial"/>
          <w:sz w:val="24"/>
          <w:szCs w:val="44"/>
          <w:lang w:eastAsia="es-ES"/>
        </w:rPr>
        <w:t xml:space="preserve">participando </w:t>
      </w:r>
      <w:r w:rsidR="00907A57" w:rsidRPr="00D660BB">
        <w:rPr>
          <w:rFonts w:ascii="Arial" w:eastAsia="Arial" w:hAnsi="Arial" w:cs="Arial"/>
          <w:sz w:val="24"/>
          <w:szCs w:val="44"/>
          <w:lang w:eastAsia="es-ES"/>
        </w:rPr>
        <w:t xml:space="preserve">para aplicar los protocolos </w:t>
      </w:r>
      <w:r w:rsidR="00907A57" w:rsidRPr="00907A57">
        <w:rPr>
          <w:rFonts w:ascii="Arial" w:eastAsia="Arial" w:hAnsi="Arial" w:cs="Arial"/>
          <w:sz w:val="24"/>
          <w:szCs w:val="44"/>
          <w:lang w:eastAsia="es-ES"/>
        </w:rPr>
        <w:t xml:space="preserve">y procedimientos del Mecanismo Regional de Ayuda Mutua entre los países que pertenecen al CEPREDENAC, llevando a cabo </w:t>
      </w:r>
      <w:r w:rsidR="007151AE" w:rsidRPr="00907A57">
        <w:rPr>
          <w:rFonts w:ascii="Arial" w:eastAsia="Arial" w:hAnsi="Arial" w:cs="Arial"/>
          <w:sz w:val="24"/>
          <w:szCs w:val="44"/>
          <w:lang w:eastAsia="es-ES"/>
        </w:rPr>
        <w:t>las diferentes modalidades</w:t>
      </w:r>
      <w:r w:rsidR="00907A57" w:rsidRPr="00907A57">
        <w:rPr>
          <w:rFonts w:ascii="Arial" w:eastAsia="Arial" w:hAnsi="Arial" w:cs="Arial"/>
          <w:sz w:val="24"/>
          <w:szCs w:val="44"/>
          <w:lang w:eastAsia="es-ES"/>
        </w:rPr>
        <w:t xml:space="preserve"> según sea el caso de país afectado, países asistente y país en tránsito </w:t>
      </w:r>
      <w:r w:rsidR="00907A57" w:rsidRPr="00D660BB">
        <w:rPr>
          <w:rFonts w:ascii="Arial" w:eastAsia="Arial" w:hAnsi="Arial" w:cs="Arial"/>
          <w:sz w:val="24"/>
          <w:szCs w:val="44"/>
          <w:lang w:eastAsia="es-ES"/>
        </w:rPr>
        <w:t>de Asistencia Humanitaria y medir la efectividad de sus equipos y actores involucrados.</w:t>
      </w:r>
      <w:r w:rsidR="00D33184">
        <w:rPr>
          <w:rFonts w:ascii="Arial" w:eastAsia="Arial" w:hAnsi="Arial" w:cs="Arial"/>
          <w:sz w:val="24"/>
          <w:szCs w:val="44"/>
          <w:lang w:eastAsia="es-ES"/>
        </w:rPr>
        <w:t xml:space="preserve"> Como representación costarricense participan los colaboradores de la </w:t>
      </w:r>
      <w:r w:rsidR="00D33184" w:rsidRPr="00D33184">
        <w:rPr>
          <w:rFonts w:ascii="Arial" w:eastAsia="Arial" w:hAnsi="Arial" w:cs="Arial"/>
          <w:sz w:val="24"/>
          <w:szCs w:val="44"/>
          <w:lang w:eastAsia="es-ES"/>
        </w:rPr>
        <w:t>C</w:t>
      </w:r>
      <w:r w:rsidR="00D33184">
        <w:rPr>
          <w:rFonts w:ascii="Arial" w:eastAsia="Arial" w:hAnsi="Arial" w:cs="Arial"/>
          <w:sz w:val="24"/>
          <w:szCs w:val="44"/>
          <w:lang w:eastAsia="es-ES"/>
        </w:rPr>
        <w:t xml:space="preserve">omisión </w:t>
      </w:r>
      <w:r w:rsidR="00D33184" w:rsidRPr="00D33184">
        <w:rPr>
          <w:rFonts w:ascii="Arial" w:eastAsia="Arial" w:hAnsi="Arial" w:cs="Arial"/>
          <w:sz w:val="24"/>
          <w:szCs w:val="44"/>
          <w:lang w:eastAsia="es-ES"/>
        </w:rPr>
        <w:t>N</w:t>
      </w:r>
      <w:r w:rsidR="00D33184">
        <w:rPr>
          <w:rFonts w:ascii="Arial" w:eastAsia="Arial" w:hAnsi="Arial" w:cs="Arial"/>
          <w:sz w:val="24"/>
          <w:szCs w:val="44"/>
          <w:lang w:eastAsia="es-ES"/>
        </w:rPr>
        <w:t xml:space="preserve">acional de Prevención de Riesgos y Atención de </w:t>
      </w:r>
      <w:r w:rsidR="00D33184" w:rsidRPr="00D33184">
        <w:rPr>
          <w:rFonts w:ascii="Arial" w:eastAsia="Arial" w:hAnsi="Arial" w:cs="Arial"/>
          <w:sz w:val="24"/>
          <w:szCs w:val="44"/>
          <w:lang w:eastAsia="es-ES"/>
        </w:rPr>
        <w:t>E</w:t>
      </w:r>
      <w:r w:rsidR="00D33184">
        <w:rPr>
          <w:rFonts w:ascii="Arial" w:eastAsia="Arial" w:hAnsi="Arial" w:cs="Arial"/>
          <w:sz w:val="24"/>
          <w:szCs w:val="44"/>
          <w:lang w:eastAsia="es-ES"/>
        </w:rPr>
        <w:t xml:space="preserve">mergencias, la Benemérita </w:t>
      </w:r>
      <w:r w:rsidR="00D33184" w:rsidRPr="00D33184">
        <w:rPr>
          <w:rFonts w:ascii="Arial" w:eastAsia="Arial" w:hAnsi="Arial" w:cs="Arial"/>
          <w:sz w:val="24"/>
          <w:szCs w:val="44"/>
          <w:lang w:eastAsia="es-ES"/>
        </w:rPr>
        <w:t>Cruz Roja</w:t>
      </w:r>
      <w:r w:rsidR="00D33184">
        <w:rPr>
          <w:rFonts w:ascii="Arial" w:eastAsia="Arial" w:hAnsi="Arial" w:cs="Arial"/>
          <w:sz w:val="24"/>
          <w:szCs w:val="44"/>
          <w:lang w:eastAsia="es-ES"/>
        </w:rPr>
        <w:t xml:space="preserve"> Costarricense</w:t>
      </w:r>
      <w:r w:rsidR="00D33184" w:rsidRPr="00D33184">
        <w:rPr>
          <w:rFonts w:ascii="Arial" w:eastAsia="Arial" w:hAnsi="Arial" w:cs="Arial"/>
          <w:sz w:val="24"/>
          <w:szCs w:val="44"/>
          <w:lang w:eastAsia="es-ES"/>
        </w:rPr>
        <w:t>,</w:t>
      </w:r>
      <w:r w:rsidR="00D33184">
        <w:rPr>
          <w:rFonts w:ascii="Arial" w:eastAsia="Arial" w:hAnsi="Arial" w:cs="Arial"/>
          <w:sz w:val="24"/>
          <w:szCs w:val="44"/>
          <w:lang w:eastAsia="es-ES"/>
        </w:rPr>
        <w:t xml:space="preserve"> y el Benemérito Cuerpo de</w:t>
      </w:r>
      <w:r w:rsidR="00D33184" w:rsidRPr="00D33184">
        <w:rPr>
          <w:rFonts w:ascii="Arial" w:eastAsia="Arial" w:hAnsi="Arial" w:cs="Arial"/>
          <w:sz w:val="24"/>
          <w:szCs w:val="44"/>
          <w:lang w:eastAsia="es-ES"/>
        </w:rPr>
        <w:t xml:space="preserve"> Bomberos</w:t>
      </w:r>
      <w:r w:rsidR="00D33184">
        <w:rPr>
          <w:rFonts w:ascii="Arial" w:eastAsia="Arial" w:hAnsi="Arial" w:cs="Arial"/>
          <w:sz w:val="24"/>
          <w:szCs w:val="44"/>
          <w:lang w:eastAsia="es-ES"/>
        </w:rPr>
        <w:t>.</w:t>
      </w:r>
    </w:p>
    <w:p w14:paraId="5D4DAD59" w14:textId="77777777" w:rsidR="00435220" w:rsidRDefault="008C3D40" w:rsidP="008C3D40">
      <w:pPr>
        <w:jc w:val="both"/>
        <w:rPr>
          <w:rFonts w:ascii="Arial" w:eastAsia="Arial" w:hAnsi="Arial" w:cs="Arial"/>
          <w:sz w:val="24"/>
          <w:szCs w:val="44"/>
          <w:lang w:eastAsia="es-ES"/>
        </w:rPr>
      </w:pPr>
      <w:r>
        <w:rPr>
          <w:rFonts w:ascii="Arial" w:eastAsia="Arial" w:hAnsi="Arial" w:cs="Arial"/>
          <w:sz w:val="24"/>
          <w:szCs w:val="44"/>
          <w:lang w:eastAsia="es-ES"/>
        </w:rPr>
        <w:t>Además,</w:t>
      </w:r>
      <w:r w:rsidRPr="008C3D40">
        <w:rPr>
          <w:rFonts w:ascii="Arial" w:eastAsia="Arial" w:hAnsi="Arial" w:cs="Arial"/>
          <w:sz w:val="24"/>
          <w:szCs w:val="44"/>
          <w:lang w:eastAsia="es-ES"/>
        </w:rPr>
        <w:t xml:space="preserve"> un equipo de Salud participará virtualmente bajo la iniciativa </w:t>
      </w:r>
      <w:r w:rsidR="00435220">
        <w:rPr>
          <w:rFonts w:ascii="Arial" w:eastAsia="Arial" w:hAnsi="Arial" w:cs="Arial"/>
          <w:sz w:val="24"/>
          <w:szCs w:val="44"/>
          <w:lang w:eastAsia="es-ES"/>
        </w:rPr>
        <w:t xml:space="preserve">de </w:t>
      </w:r>
      <w:r w:rsidRPr="000B2C86">
        <w:rPr>
          <w:rFonts w:ascii="Arial" w:eastAsia="Arial" w:hAnsi="Arial" w:cs="Arial"/>
          <w:sz w:val="24"/>
          <w:szCs w:val="44"/>
          <w:lang w:eastAsia="es-ES"/>
        </w:rPr>
        <w:t xml:space="preserve">Equipos Médicos de Emergencia </w:t>
      </w:r>
      <w:r>
        <w:rPr>
          <w:rFonts w:ascii="Arial" w:eastAsia="Arial" w:hAnsi="Arial" w:cs="Arial"/>
          <w:sz w:val="24"/>
          <w:szCs w:val="44"/>
          <w:lang w:eastAsia="es-ES"/>
        </w:rPr>
        <w:t>(</w:t>
      </w:r>
      <w:r w:rsidRPr="008C3D40">
        <w:rPr>
          <w:rFonts w:ascii="Arial" w:eastAsia="Arial" w:hAnsi="Arial" w:cs="Arial"/>
          <w:sz w:val="24"/>
          <w:szCs w:val="44"/>
          <w:lang w:eastAsia="es-ES"/>
        </w:rPr>
        <w:t>EMT</w:t>
      </w:r>
      <w:r>
        <w:rPr>
          <w:rFonts w:ascii="Arial" w:eastAsia="Arial" w:hAnsi="Arial" w:cs="Arial"/>
          <w:sz w:val="24"/>
          <w:szCs w:val="44"/>
          <w:lang w:eastAsia="es-ES"/>
        </w:rPr>
        <w:t>)</w:t>
      </w:r>
      <w:r w:rsidR="00435220">
        <w:rPr>
          <w:rFonts w:ascii="Arial" w:eastAsia="Arial" w:hAnsi="Arial" w:cs="Arial"/>
          <w:sz w:val="24"/>
          <w:szCs w:val="44"/>
          <w:lang w:eastAsia="es-ES"/>
        </w:rPr>
        <w:t xml:space="preserve">. Esto con el fin de </w:t>
      </w:r>
      <w:r w:rsidR="00435220" w:rsidRPr="00435220">
        <w:rPr>
          <w:rFonts w:ascii="Arial" w:eastAsia="Arial" w:hAnsi="Arial" w:cs="Arial"/>
          <w:sz w:val="24"/>
          <w:szCs w:val="44"/>
          <w:lang w:eastAsia="es-ES"/>
        </w:rPr>
        <w:t xml:space="preserve">poner a prueba los procesos de coordinación para asegurar una rápida respuesta país en la implementación del mecanismo regional de </w:t>
      </w:r>
      <w:r w:rsidR="00435220" w:rsidRPr="00435220">
        <w:rPr>
          <w:rFonts w:ascii="Arial" w:eastAsia="Arial" w:hAnsi="Arial" w:cs="Arial"/>
          <w:sz w:val="24"/>
          <w:szCs w:val="44"/>
          <w:lang w:eastAsia="es-ES"/>
        </w:rPr>
        <w:lastRenderedPageBreak/>
        <w:t>asistencia humanitaria y de la metodología de la Célula de Información y Coordinación Médica (CICOM), en situaciones donde el país tenga necesidad de recibir apoyo de los Equipos Médicos de Emergencia (EMT) para brindar atención clínica inmediata y a tiempo.</w:t>
      </w:r>
    </w:p>
    <w:p w14:paraId="234B5CA3" w14:textId="2989549B" w:rsidR="00A1193E" w:rsidRPr="00A1193E" w:rsidRDefault="00A1193E" w:rsidP="00D660BB">
      <w:pPr>
        <w:jc w:val="both"/>
        <w:rPr>
          <w:rFonts w:ascii="Arial" w:eastAsia="Arial" w:hAnsi="Arial" w:cs="Arial"/>
          <w:b/>
          <w:bCs/>
          <w:sz w:val="24"/>
          <w:szCs w:val="44"/>
          <w:lang w:eastAsia="es-ES"/>
        </w:rPr>
      </w:pPr>
      <w:r w:rsidRPr="00A1193E">
        <w:rPr>
          <w:rFonts w:ascii="Arial" w:eastAsia="Arial" w:hAnsi="Arial" w:cs="Arial"/>
          <w:b/>
          <w:bCs/>
          <w:sz w:val="24"/>
          <w:szCs w:val="44"/>
          <w:lang w:eastAsia="es-ES"/>
        </w:rPr>
        <w:t>¿Para qué un Simulacro Regional?</w:t>
      </w:r>
    </w:p>
    <w:p w14:paraId="7ABD474D" w14:textId="704E1FCF" w:rsidR="00B34A90" w:rsidRDefault="00B34A90" w:rsidP="00B34A90">
      <w:pPr>
        <w:jc w:val="both"/>
        <w:rPr>
          <w:rFonts w:ascii="Arial" w:eastAsia="Arial" w:hAnsi="Arial" w:cs="Arial"/>
          <w:sz w:val="24"/>
          <w:szCs w:val="44"/>
          <w:lang w:eastAsia="es-ES"/>
        </w:rPr>
      </w:pPr>
      <w:r>
        <w:rPr>
          <w:rFonts w:ascii="Arial" w:eastAsia="Arial" w:hAnsi="Arial" w:cs="Arial"/>
          <w:sz w:val="24"/>
          <w:szCs w:val="44"/>
          <w:lang w:eastAsia="es-ES"/>
        </w:rPr>
        <w:t xml:space="preserve">Dentro de los objetivos del ejercicio está:  </w:t>
      </w:r>
    </w:p>
    <w:p w14:paraId="3E82B283" w14:textId="208FD9F0" w:rsidR="0019356A" w:rsidRPr="00B34A90" w:rsidRDefault="00B34A90" w:rsidP="00B34A90">
      <w:pPr>
        <w:pStyle w:val="Prrafodelista"/>
        <w:numPr>
          <w:ilvl w:val="0"/>
          <w:numId w:val="2"/>
        </w:numPr>
        <w:jc w:val="both"/>
        <w:rPr>
          <w:rFonts w:ascii="Arial" w:eastAsia="Arial" w:hAnsi="Arial" w:cs="Arial"/>
          <w:sz w:val="24"/>
          <w:szCs w:val="44"/>
          <w:lang w:eastAsia="es-ES"/>
        </w:rPr>
      </w:pPr>
      <w:r>
        <w:rPr>
          <w:rFonts w:ascii="Arial" w:eastAsia="Arial" w:hAnsi="Arial" w:cs="Arial"/>
          <w:sz w:val="24"/>
          <w:szCs w:val="44"/>
          <w:lang w:eastAsia="es-ES"/>
        </w:rPr>
        <w:t>P</w:t>
      </w:r>
      <w:r w:rsidR="0019356A" w:rsidRPr="00B34A90">
        <w:rPr>
          <w:rFonts w:ascii="Arial" w:eastAsia="Arial" w:hAnsi="Arial" w:cs="Arial"/>
          <w:sz w:val="24"/>
          <w:szCs w:val="44"/>
          <w:lang w:eastAsia="es-ES"/>
        </w:rPr>
        <w:t>romover la integración regional entre los países centroamericanos durante situaciones de emergencias y/o desastres.</w:t>
      </w:r>
    </w:p>
    <w:p w14:paraId="28421DFD" w14:textId="77777777" w:rsidR="0019356A" w:rsidRDefault="0019356A" w:rsidP="0019356A">
      <w:pPr>
        <w:pStyle w:val="Prrafodelista"/>
        <w:jc w:val="both"/>
        <w:rPr>
          <w:rFonts w:ascii="Arial" w:eastAsia="Arial" w:hAnsi="Arial" w:cs="Arial"/>
          <w:sz w:val="24"/>
          <w:szCs w:val="44"/>
          <w:lang w:eastAsia="es-ES"/>
        </w:rPr>
      </w:pPr>
    </w:p>
    <w:p w14:paraId="7F73C978" w14:textId="77777777" w:rsidR="0019356A" w:rsidRDefault="0019356A" w:rsidP="0019356A">
      <w:pPr>
        <w:pStyle w:val="Prrafodelista"/>
        <w:numPr>
          <w:ilvl w:val="0"/>
          <w:numId w:val="2"/>
        </w:numPr>
        <w:jc w:val="both"/>
        <w:rPr>
          <w:rFonts w:ascii="Arial" w:eastAsia="Arial" w:hAnsi="Arial" w:cs="Arial"/>
          <w:sz w:val="24"/>
          <w:szCs w:val="44"/>
          <w:lang w:eastAsia="es-ES"/>
        </w:rPr>
      </w:pPr>
      <w:r w:rsidRPr="0019356A">
        <w:rPr>
          <w:rFonts w:ascii="Arial" w:eastAsia="Arial" w:hAnsi="Arial" w:cs="Arial"/>
          <w:sz w:val="24"/>
          <w:szCs w:val="44"/>
          <w:lang w:eastAsia="es-ES"/>
        </w:rPr>
        <w:t>Reforzar el conocimiento de los actores nacionales en el manejo de</w:t>
      </w:r>
      <w:r>
        <w:rPr>
          <w:rFonts w:ascii="Arial" w:eastAsia="Arial" w:hAnsi="Arial" w:cs="Arial"/>
          <w:sz w:val="24"/>
          <w:szCs w:val="44"/>
          <w:lang w:eastAsia="es-ES"/>
        </w:rPr>
        <w:t xml:space="preserve"> </w:t>
      </w:r>
      <w:r w:rsidRPr="0019356A">
        <w:rPr>
          <w:rFonts w:ascii="Arial" w:eastAsia="Arial" w:hAnsi="Arial" w:cs="Arial"/>
          <w:sz w:val="24"/>
          <w:szCs w:val="44"/>
          <w:lang w:eastAsia="es-ES"/>
        </w:rPr>
        <w:t>los instrumentos nacionales y regionales del Mec-Reg/SICA.</w:t>
      </w:r>
    </w:p>
    <w:p w14:paraId="180503DF" w14:textId="77777777" w:rsidR="0019356A" w:rsidRPr="0019356A" w:rsidRDefault="0019356A" w:rsidP="0019356A">
      <w:pPr>
        <w:pStyle w:val="Prrafodelista"/>
        <w:rPr>
          <w:rFonts w:ascii="Arial" w:eastAsia="Arial" w:hAnsi="Arial" w:cs="Arial"/>
          <w:sz w:val="24"/>
          <w:szCs w:val="44"/>
          <w:lang w:eastAsia="es-ES"/>
        </w:rPr>
      </w:pPr>
    </w:p>
    <w:p w14:paraId="04814D7A" w14:textId="77777777" w:rsidR="0019356A" w:rsidRDefault="0019356A" w:rsidP="0019356A">
      <w:pPr>
        <w:pStyle w:val="Prrafodelista"/>
        <w:numPr>
          <w:ilvl w:val="0"/>
          <w:numId w:val="2"/>
        </w:numPr>
        <w:jc w:val="both"/>
        <w:rPr>
          <w:rFonts w:ascii="Arial" w:eastAsia="Arial" w:hAnsi="Arial" w:cs="Arial"/>
          <w:sz w:val="24"/>
          <w:szCs w:val="44"/>
          <w:lang w:eastAsia="es-ES"/>
        </w:rPr>
      </w:pPr>
      <w:r w:rsidRPr="0019356A">
        <w:rPr>
          <w:rFonts w:ascii="Arial" w:eastAsia="Arial" w:hAnsi="Arial" w:cs="Arial"/>
          <w:sz w:val="24"/>
          <w:szCs w:val="44"/>
          <w:lang w:eastAsia="es-ES"/>
        </w:rPr>
        <w:t>Reforzar el conocimiento teórico y práctico de los Grupos Nacionales</w:t>
      </w:r>
      <w:r>
        <w:rPr>
          <w:rFonts w:ascii="Arial" w:eastAsia="Arial" w:hAnsi="Arial" w:cs="Arial"/>
          <w:sz w:val="24"/>
          <w:szCs w:val="44"/>
          <w:lang w:eastAsia="es-ES"/>
        </w:rPr>
        <w:t xml:space="preserve"> </w:t>
      </w:r>
      <w:r w:rsidRPr="0019356A">
        <w:rPr>
          <w:rFonts w:ascii="Arial" w:eastAsia="Arial" w:hAnsi="Arial" w:cs="Arial"/>
          <w:sz w:val="24"/>
          <w:szCs w:val="44"/>
          <w:lang w:eastAsia="es-ES"/>
        </w:rPr>
        <w:t>Especializados (USAR, Incendios Forestales, Materiales Peligrosos).</w:t>
      </w:r>
    </w:p>
    <w:p w14:paraId="6F860640" w14:textId="77777777" w:rsidR="0019356A" w:rsidRPr="0019356A" w:rsidRDefault="0019356A" w:rsidP="0019356A">
      <w:pPr>
        <w:pStyle w:val="Prrafodelista"/>
        <w:rPr>
          <w:rFonts w:ascii="Arial" w:eastAsia="Arial" w:hAnsi="Arial" w:cs="Arial"/>
          <w:sz w:val="24"/>
          <w:szCs w:val="44"/>
          <w:lang w:eastAsia="es-ES"/>
        </w:rPr>
      </w:pPr>
    </w:p>
    <w:p w14:paraId="30ED8655" w14:textId="5612107A" w:rsidR="0019356A" w:rsidRPr="00B51149" w:rsidRDefault="0019356A" w:rsidP="0019356A">
      <w:pPr>
        <w:pStyle w:val="Prrafodelista"/>
        <w:numPr>
          <w:ilvl w:val="0"/>
          <w:numId w:val="2"/>
        </w:numPr>
        <w:jc w:val="both"/>
        <w:rPr>
          <w:rFonts w:ascii="Arial" w:eastAsia="Arial" w:hAnsi="Arial" w:cs="Arial"/>
          <w:sz w:val="24"/>
          <w:szCs w:val="44"/>
          <w:lang w:eastAsia="es-ES"/>
        </w:rPr>
      </w:pPr>
      <w:r w:rsidRPr="00072661">
        <w:rPr>
          <w:rFonts w:ascii="Arial" w:eastAsia="Arial" w:hAnsi="Arial" w:cs="Arial"/>
          <w:sz w:val="24"/>
          <w:szCs w:val="44"/>
          <w:lang w:eastAsia="es-ES"/>
        </w:rPr>
        <w:t>Contribuir con el proceso de verificación del país para lograr el reconocimiento de</w:t>
      </w:r>
      <w:r w:rsidR="00072661" w:rsidRPr="00072661">
        <w:rPr>
          <w:rFonts w:ascii="Arial" w:eastAsia="Arial" w:hAnsi="Arial" w:cs="Arial"/>
          <w:sz w:val="24"/>
          <w:szCs w:val="44"/>
          <w:lang w:eastAsia="es-ES"/>
        </w:rPr>
        <w:t>l</w:t>
      </w:r>
      <w:r w:rsidRPr="00072661">
        <w:rPr>
          <w:rFonts w:ascii="Arial" w:eastAsia="Arial" w:hAnsi="Arial" w:cs="Arial"/>
          <w:sz w:val="24"/>
          <w:szCs w:val="44"/>
          <w:lang w:eastAsia="es-ES"/>
        </w:rPr>
        <w:t xml:space="preserve"> </w:t>
      </w:r>
      <w:r w:rsidR="00072661" w:rsidRPr="00072661">
        <w:rPr>
          <w:rFonts w:ascii="Arial" w:eastAsia="Arial" w:hAnsi="Arial" w:cs="Arial"/>
          <w:sz w:val="24"/>
          <w:szCs w:val="44"/>
          <w:lang w:eastAsia="es-ES"/>
        </w:rPr>
        <w:t>Grupo Asesor Internacional de Operaciones de Búsqueda y Rescate (</w:t>
      </w:r>
      <w:r w:rsidRPr="00072661">
        <w:rPr>
          <w:rFonts w:ascii="Arial" w:eastAsia="Arial" w:hAnsi="Arial" w:cs="Arial"/>
          <w:sz w:val="24"/>
          <w:szCs w:val="44"/>
          <w:lang w:eastAsia="es-ES"/>
        </w:rPr>
        <w:t>INSARAG</w:t>
      </w:r>
      <w:r w:rsidR="00072661" w:rsidRPr="00072661">
        <w:rPr>
          <w:rFonts w:ascii="Arial" w:eastAsia="Arial" w:hAnsi="Arial" w:cs="Arial"/>
          <w:sz w:val="24"/>
          <w:szCs w:val="44"/>
          <w:lang w:eastAsia="es-ES"/>
        </w:rPr>
        <w:t>)</w:t>
      </w:r>
      <w:r w:rsidRPr="00072661">
        <w:rPr>
          <w:rFonts w:ascii="Arial" w:eastAsia="Arial" w:hAnsi="Arial" w:cs="Arial"/>
          <w:sz w:val="24"/>
          <w:szCs w:val="44"/>
          <w:lang w:eastAsia="es-ES"/>
        </w:rPr>
        <w:t xml:space="preserve"> en el marco del </w:t>
      </w:r>
      <w:r w:rsidR="00072661" w:rsidRPr="00072661">
        <w:rPr>
          <w:rFonts w:ascii="Arial" w:eastAsia="Arial" w:hAnsi="Arial" w:cs="Arial"/>
          <w:sz w:val="24"/>
          <w:szCs w:val="44"/>
          <w:lang w:eastAsia="es-ES"/>
        </w:rPr>
        <w:t xml:space="preserve">Proceso de </w:t>
      </w:r>
      <w:r w:rsidR="00072661" w:rsidRPr="00B51149">
        <w:rPr>
          <w:rFonts w:ascii="Arial" w:eastAsia="Arial" w:hAnsi="Arial" w:cs="Arial"/>
          <w:sz w:val="24"/>
          <w:szCs w:val="44"/>
          <w:lang w:eastAsia="es-ES"/>
        </w:rPr>
        <w:t>Acreditación Nacional Reconocido por INSARAG (IRNAP)</w:t>
      </w:r>
      <w:r w:rsidRPr="00B51149">
        <w:rPr>
          <w:rFonts w:ascii="Arial" w:eastAsia="Arial" w:hAnsi="Arial" w:cs="Arial"/>
          <w:sz w:val="24"/>
          <w:szCs w:val="44"/>
          <w:lang w:eastAsia="es-ES"/>
        </w:rPr>
        <w:t>.</w:t>
      </w:r>
    </w:p>
    <w:p w14:paraId="23472733" w14:textId="77777777" w:rsidR="0019356A" w:rsidRPr="00B51149" w:rsidRDefault="0019356A" w:rsidP="0019356A">
      <w:pPr>
        <w:pStyle w:val="Prrafodelista"/>
        <w:rPr>
          <w:rFonts w:ascii="Arial" w:eastAsia="Arial" w:hAnsi="Arial" w:cs="Arial"/>
          <w:sz w:val="24"/>
          <w:szCs w:val="44"/>
          <w:lang w:eastAsia="es-ES"/>
        </w:rPr>
      </w:pPr>
    </w:p>
    <w:p w14:paraId="3580C7C2" w14:textId="6C9F8A7F" w:rsidR="0019356A" w:rsidRPr="00B51149" w:rsidRDefault="0019356A" w:rsidP="0019356A">
      <w:pPr>
        <w:pStyle w:val="Prrafodelista"/>
        <w:numPr>
          <w:ilvl w:val="0"/>
          <w:numId w:val="2"/>
        </w:numPr>
        <w:jc w:val="both"/>
        <w:rPr>
          <w:rFonts w:ascii="Arial" w:eastAsia="Arial" w:hAnsi="Arial" w:cs="Arial"/>
          <w:sz w:val="24"/>
          <w:szCs w:val="44"/>
          <w:lang w:eastAsia="es-ES"/>
        </w:rPr>
      </w:pPr>
      <w:r w:rsidRPr="00B51149">
        <w:rPr>
          <w:rFonts w:ascii="Arial" w:eastAsia="Arial" w:hAnsi="Arial" w:cs="Arial"/>
          <w:sz w:val="24"/>
          <w:szCs w:val="44"/>
          <w:lang w:eastAsia="es-ES"/>
        </w:rPr>
        <w:t xml:space="preserve">Presentar la utilización de la plataforma </w:t>
      </w:r>
      <w:r w:rsidR="00B51149" w:rsidRPr="00B51149">
        <w:rPr>
          <w:rFonts w:ascii="Arial" w:eastAsia="Arial" w:hAnsi="Arial" w:cs="Arial"/>
          <w:sz w:val="24"/>
          <w:szCs w:val="44"/>
          <w:lang w:eastAsia="es-ES"/>
        </w:rPr>
        <w:t>Product Data Management (</w:t>
      </w:r>
      <w:r w:rsidRPr="00B51149">
        <w:rPr>
          <w:rFonts w:ascii="Arial" w:eastAsia="Arial" w:hAnsi="Arial" w:cs="Arial"/>
          <w:sz w:val="24"/>
          <w:szCs w:val="44"/>
          <w:lang w:eastAsia="es-ES"/>
        </w:rPr>
        <w:t>PDM</w:t>
      </w:r>
      <w:r w:rsidR="00B51149" w:rsidRPr="00B51149">
        <w:rPr>
          <w:rFonts w:ascii="Arial" w:eastAsia="Arial" w:hAnsi="Arial" w:cs="Arial"/>
          <w:sz w:val="24"/>
          <w:szCs w:val="44"/>
          <w:lang w:eastAsia="es-ES"/>
        </w:rPr>
        <w:t>)</w:t>
      </w:r>
      <w:r w:rsidRPr="00B51149">
        <w:rPr>
          <w:rFonts w:ascii="Arial" w:eastAsia="Arial" w:hAnsi="Arial" w:cs="Arial"/>
          <w:sz w:val="24"/>
          <w:szCs w:val="44"/>
          <w:lang w:eastAsia="es-ES"/>
        </w:rPr>
        <w:t xml:space="preserve"> y Control Móvil regional a las autoridades nacionales.</w:t>
      </w:r>
    </w:p>
    <w:p w14:paraId="76107E57" w14:textId="77124B1F" w:rsidR="00FF1066" w:rsidRDefault="00FF1066" w:rsidP="00D660BB">
      <w:pPr>
        <w:jc w:val="both"/>
        <w:rPr>
          <w:rFonts w:ascii="Arial" w:eastAsia="Arial" w:hAnsi="Arial" w:cs="Arial"/>
          <w:sz w:val="24"/>
          <w:szCs w:val="44"/>
          <w:lang w:eastAsia="es-ES"/>
        </w:rPr>
      </w:pPr>
      <w:r>
        <w:rPr>
          <w:rFonts w:ascii="Arial" w:eastAsia="Arial" w:hAnsi="Arial" w:cs="Arial"/>
          <w:sz w:val="24"/>
          <w:szCs w:val="44"/>
          <w:lang w:eastAsia="es-ES"/>
        </w:rPr>
        <w:t>P</w:t>
      </w:r>
      <w:r w:rsidRPr="007151AE">
        <w:rPr>
          <w:rFonts w:ascii="Arial" w:eastAsia="Arial" w:hAnsi="Arial" w:cs="Arial"/>
          <w:sz w:val="24"/>
          <w:szCs w:val="44"/>
          <w:lang w:eastAsia="es-ES"/>
        </w:rPr>
        <w:t xml:space="preserve">or </w:t>
      </w:r>
      <w:r>
        <w:rPr>
          <w:rFonts w:ascii="Arial" w:eastAsia="Arial" w:hAnsi="Arial" w:cs="Arial"/>
          <w:sz w:val="24"/>
          <w:szCs w:val="44"/>
          <w:lang w:eastAsia="es-ES"/>
        </w:rPr>
        <w:t xml:space="preserve">parte de </w:t>
      </w:r>
      <w:r w:rsidRPr="007151AE">
        <w:rPr>
          <w:rFonts w:ascii="Arial" w:eastAsia="Arial" w:hAnsi="Arial" w:cs="Arial"/>
          <w:sz w:val="24"/>
          <w:szCs w:val="44"/>
          <w:lang w:eastAsia="es-ES"/>
        </w:rPr>
        <w:t>la República de Guatemala,</w:t>
      </w:r>
      <w:r>
        <w:rPr>
          <w:rFonts w:ascii="Arial" w:eastAsia="Arial" w:hAnsi="Arial" w:cs="Arial"/>
          <w:sz w:val="24"/>
          <w:szCs w:val="44"/>
          <w:lang w:eastAsia="es-ES"/>
        </w:rPr>
        <w:t xml:space="preserve"> país anfitrión,</w:t>
      </w:r>
      <w:r w:rsidRPr="007151AE">
        <w:rPr>
          <w:rFonts w:ascii="Arial" w:eastAsia="Arial" w:hAnsi="Arial" w:cs="Arial"/>
          <w:sz w:val="24"/>
          <w:szCs w:val="44"/>
          <w:lang w:eastAsia="es-ES"/>
        </w:rPr>
        <w:t xml:space="preserve"> </w:t>
      </w:r>
      <w:r>
        <w:rPr>
          <w:rFonts w:ascii="Arial" w:eastAsia="Arial" w:hAnsi="Arial" w:cs="Arial"/>
          <w:sz w:val="24"/>
          <w:szCs w:val="44"/>
          <w:lang w:eastAsia="es-ES"/>
        </w:rPr>
        <w:t xml:space="preserve">participa </w:t>
      </w:r>
      <w:r w:rsidRPr="007151AE">
        <w:rPr>
          <w:rFonts w:ascii="Arial" w:eastAsia="Arial" w:hAnsi="Arial" w:cs="Arial"/>
          <w:sz w:val="24"/>
          <w:szCs w:val="44"/>
          <w:lang w:eastAsia="es-ES"/>
        </w:rPr>
        <w:t>la Coordinadora Nacional para la Reducción de Desastres (CONRED</w:t>
      </w:r>
      <w:r>
        <w:rPr>
          <w:rFonts w:ascii="Arial" w:eastAsia="Arial" w:hAnsi="Arial" w:cs="Arial"/>
          <w:sz w:val="24"/>
          <w:szCs w:val="44"/>
          <w:lang w:eastAsia="es-ES"/>
        </w:rPr>
        <w:t>); por</w:t>
      </w:r>
      <w:r w:rsidRPr="007151AE">
        <w:rPr>
          <w:rFonts w:ascii="Arial" w:eastAsia="Arial" w:hAnsi="Arial" w:cs="Arial"/>
          <w:sz w:val="24"/>
          <w:szCs w:val="44"/>
          <w:lang w:eastAsia="es-ES"/>
        </w:rPr>
        <w:t xml:space="preserve"> la República de Costa Rica, la Comisión Nacional de Prevención de Riesgo y Atención de Emergencias (CNE); por la República de El Salvador, la Dirección General de Protección Civil, Prevención y Mitigación de Desastres; por la República de Honduras, la Comisión Permanente de Contingencias (COPECO); por la República de Nicaragua, el Sistema Nacional para la Prevención, Mitigación y Atención de Desastres (SINAPRED); por la República de Panamá, el Sistema Nacional de Protección Civil (SINAPROC) y por República Dominicana, la Comisión</w:t>
      </w:r>
      <w:r w:rsidRPr="00D660BB">
        <w:rPr>
          <w:rFonts w:ascii="Arial" w:eastAsia="Arial" w:hAnsi="Arial" w:cs="Arial"/>
          <w:sz w:val="24"/>
          <w:szCs w:val="44"/>
          <w:lang w:eastAsia="es-ES"/>
        </w:rPr>
        <w:t xml:space="preserve"> Nacional de</w:t>
      </w:r>
      <w:r>
        <w:rPr>
          <w:rFonts w:ascii="Arial" w:eastAsia="Arial" w:hAnsi="Arial" w:cs="Arial"/>
          <w:sz w:val="24"/>
          <w:szCs w:val="44"/>
          <w:lang w:eastAsia="es-ES"/>
        </w:rPr>
        <w:t xml:space="preserve"> Prevención de Riesgos y Atención de</w:t>
      </w:r>
      <w:r w:rsidRPr="00D660BB">
        <w:rPr>
          <w:rFonts w:ascii="Arial" w:eastAsia="Arial" w:hAnsi="Arial" w:cs="Arial"/>
          <w:sz w:val="24"/>
          <w:szCs w:val="44"/>
          <w:lang w:eastAsia="es-ES"/>
        </w:rPr>
        <w:t xml:space="preserve"> Emergencias (CNE).</w:t>
      </w:r>
    </w:p>
    <w:p w14:paraId="64376297" w14:textId="5217CC96" w:rsidR="00D660BB" w:rsidRPr="00D660BB" w:rsidRDefault="00D660BB" w:rsidP="00D660BB">
      <w:pPr>
        <w:jc w:val="both"/>
        <w:rPr>
          <w:rFonts w:ascii="Arial" w:eastAsia="Arial" w:hAnsi="Arial" w:cs="Arial"/>
          <w:sz w:val="24"/>
          <w:szCs w:val="44"/>
          <w:lang w:eastAsia="es-ES"/>
        </w:rPr>
      </w:pPr>
      <w:r w:rsidRPr="00D660BB">
        <w:rPr>
          <w:rFonts w:ascii="Arial" w:eastAsia="Arial" w:hAnsi="Arial" w:cs="Arial"/>
          <w:sz w:val="24"/>
          <w:szCs w:val="44"/>
          <w:lang w:eastAsia="es-ES"/>
        </w:rPr>
        <w:t>El Primer Simulacro Regional se</w:t>
      </w:r>
      <w:r w:rsidR="00A1193E">
        <w:rPr>
          <w:rFonts w:ascii="Arial" w:eastAsia="Arial" w:hAnsi="Arial" w:cs="Arial"/>
          <w:sz w:val="24"/>
          <w:szCs w:val="44"/>
          <w:lang w:eastAsia="es-ES"/>
        </w:rPr>
        <w:t xml:space="preserve"> llevó a cabo</w:t>
      </w:r>
      <w:r w:rsidRPr="00D660BB">
        <w:rPr>
          <w:rFonts w:ascii="Arial" w:eastAsia="Arial" w:hAnsi="Arial" w:cs="Arial"/>
          <w:sz w:val="24"/>
          <w:szCs w:val="44"/>
          <w:lang w:eastAsia="es-ES"/>
        </w:rPr>
        <w:t xml:space="preserve"> en la Ciudad de Managua, República de Nicaragua </w:t>
      </w:r>
      <w:r w:rsidR="00DB1E82" w:rsidRPr="00DB1E82">
        <w:rPr>
          <w:rFonts w:ascii="Arial" w:eastAsia="Arial" w:hAnsi="Arial" w:cs="Arial"/>
          <w:sz w:val="24"/>
          <w:szCs w:val="44"/>
          <w:lang w:eastAsia="es-ES"/>
        </w:rPr>
        <w:t xml:space="preserve">del 25 al 29 de noviembre </w:t>
      </w:r>
      <w:r w:rsidR="00DB1E82">
        <w:rPr>
          <w:rFonts w:ascii="Arial" w:eastAsia="Arial" w:hAnsi="Arial" w:cs="Arial"/>
          <w:sz w:val="24"/>
          <w:szCs w:val="44"/>
          <w:lang w:eastAsia="es-ES"/>
        </w:rPr>
        <w:t xml:space="preserve">en el año 2019, </w:t>
      </w:r>
      <w:r w:rsidRPr="00D660BB">
        <w:rPr>
          <w:rFonts w:ascii="Arial" w:eastAsia="Arial" w:hAnsi="Arial" w:cs="Arial"/>
          <w:sz w:val="24"/>
          <w:szCs w:val="44"/>
          <w:lang w:eastAsia="es-ES"/>
        </w:rPr>
        <w:t>donde se p</w:t>
      </w:r>
      <w:r w:rsidR="00DB1E82">
        <w:rPr>
          <w:rFonts w:ascii="Arial" w:eastAsia="Arial" w:hAnsi="Arial" w:cs="Arial"/>
          <w:sz w:val="24"/>
          <w:szCs w:val="44"/>
          <w:lang w:eastAsia="es-ES"/>
        </w:rPr>
        <w:t xml:space="preserve">usieron </w:t>
      </w:r>
      <w:r w:rsidRPr="00D660BB">
        <w:rPr>
          <w:rFonts w:ascii="Arial" w:eastAsia="Arial" w:hAnsi="Arial" w:cs="Arial"/>
          <w:sz w:val="24"/>
          <w:szCs w:val="44"/>
          <w:lang w:eastAsia="es-ES"/>
        </w:rPr>
        <w:t>en práctica las capacidades de las Unidades Especializadas en Búsqueda y Rescate Urbano.  El ejercicio consider</w:t>
      </w:r>
      <w:r w:rsidR="0076791D">
        <w:rPr>
          <w:rFonts w:ascii="Arial" w:eastAsia="Arial" w:hAnsi="Arial" w:cs="Arial"/>
          <w:sz w:val="24"/>
          <w:szCs w:val="44"/>
          <w:lang w:eastAsia="es-ES"/>
        </w:rPr>
        <w:t>ó</w:t>
      </w:r>
      <w:r w:rsidRPr="00D660BB">
        <w:rPr>
          <w:rFonts w:ascii="Arial" w:eastAsia="Arial" w:hAnsi="Arial" w:cs="Arial"/>
          <w:sz w:val="24"/>
          <w:szCs w:val="44"/>
          <w:lang w:eastAsia="es-ES"/>
        </w:rPr>
        <w:t xml:space="preserve"> la articulación con estructuras de respuesta comunitarias y municipales de dicho país.</w:t>
      </w:r>
    </w:p>
    <w:p w14:paraId="7B0D0E71" w14:textId="10D22CDF" w:rsidR="00C740A1" w:rsidRPr="00816EA5" w:rsidRDefault="00C740A1" w:rsidP="00D660BB">
      <w:pPr>
        <w:jc w:val="both"/>
        <w:rPr>
          <w:rFonts w:ascii="Arial" w:hAnsi="Arial" w:cs="Arial"/>
          <w:bCs/>
          <w:iCs/>
          <w:sz w:val="24"/>
          <w:szCs w:val="24"/>
        </w:rPr>
      </w:pPr>
    </w:p>
    <w:sectPr w:rsidR="00C740A1" w:rsidRPr="00816EA5" w:rsidSect="008306EE">
      <w:headerReference w:type="default" r:id="rId8"/>
      <w:footerReference w:type="default" r:id="rId9"/>
      <w:pgSz w:w="11907" w:h="16839" w:code="9"/>
      <w:pgMar w:top="1134" w:right="1134" w:bottom="1134" w:left="1134" w:header="426"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E5747" w14:textId="77777777" w:rsidR="00B55133" w:rsidRDefault="00B55133" w:rsidP="008B67D1">
      <w:pPr>
        <w:spacing w:after="0" w:line="240" w:lineRule="auto"/>
      </w:pPr>
      <w:r>
        <w:separator/>
      </w:r>
    </w:p>
  </w:endnote>
  <w:endnote w:type="continuationSeparator" w:id="0">
    <w:p w14:paraId="16771B13" w14:textId="77777777" w:rsidR="00B55133" w:rsidRDefault="00B55133" w:rsidP="008B6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79CA7" w14:textId="79E64743" w:rsidR="008B67D1" w:rsidRPr="008B67D1" w:rsidRDefault="008B67D1" w:rsidP="008B67D1">
    <w:pPr>
      <w:pStyle w:val="Piedepgina"/>
      <w:pBdr>
        <w:bottom w:val="single" w:sz="12" w:space="1" w:color="auto"/>
      </w:pBdr>
      <w:rPr>
        <w:rFonts w:ascii="Times New Roman" w:hAnsi="Times New Roman" w:cs="Times New Roman"/>
        <w:b/>
        <w:sz w:val="16"/>
        <w:szCs w:val="16"/>
        <w:lang w:val="es-MX"/>
      </w:rPr>
    </w:pPr>
  </w:p>
  <w:p w14:paraId="7799809D" w14:textId="3C30A4C8" w:rsidR="00B27300" w:rsidRPr="00B27300" w:rsidRDefault="00B27300" w:rsidP="00B27300">
    <w:pPr>
      <w:pStyle w:val="Piedepgina"/>
      <w:rPr>
        <w:rFonts w:ascii="Times New Roman" w:hAnsi="Times New Roman" w:cs="Times New Roman"/>
        <w:b/>
        <w:sz w:val="20"/>
        <w:szCs w:val="16"/>
        <w:lang w:val="en-US"/>
      </w:rPr>
    </w:pPr>
    <w:r>
      <w:rPr>
        <w:rFonts w:ascii="Times New Roman" w:hAnsi="Times New Roman" w:cs="Times New Roman"/>
        <w:b/>
        <w:i/>
        <w:sz w:val="20"/>
        <w:szCs w:val="16"/>
        <w:lang w:val="en-US"/>
      </w:rPr>
      <w:t xml:space="preserve">    </w:t>
    </w:r>
    <w:r w:rsidRPr="00B27300">
      <w:rPr>
        <w:rFonts w:ascii="Times New Roman" w:hAnsi="Times New Roman" w:cs="Times New Roman"/>
        <w:b/>
        <w:i/>
        <w:sz w:val="20"/>
        <w:szCs w:val="16"/>
        <w:lang w:val="en-US"/>
      </w:rPr>
      <w:t xml:space="preserve">http://www.cne.go.cr  </w:t>
    </w:r>
    <w:r>
      <w:rPr>
        <w:rFonts w:ascii="Times New Roman" w:hAnsi="Times New Roman" w:cs="Times New Roman"/>
        <w:b/>
        <w:i/>
        <w:sz w:val="20"/>
        <w:szCs w:val="16"/>
        <w:lang w:val="en-US"/>
      </w:rPr>
      <w:t xml:space="preserve">                           </w:t>
    </w:r>
    <w:r w:rsidRPr="00B27300">
      <w:rPr>
        <w:rFonts w:ascii="Times New Roman" w:hAnsi="Times New Roman" w:cs="Times New Roman"/>
        <w:b/>
        <w:i/>
        <w:sz w:val="20"/>
        <w:szCs w:val="16"/>
        <w:lang w:val="en-US"/>
      </w:rPr>
      <w:t xml:space="preserve">                                                                </w:t>
    </w:r>
    <w:r w:rsidR="002A7690">
      <w:rPr>
        <w:rFonts w:ascii="Times New Roman" w:hAnsi="Times New Roman" w:cs="Times New Roman"/>
        <w:b/>
        <w:i/>
        <w:sz w:val="20"/>
        <w:szCs w:val="16"/>
        <w:lang w:val="en-US"/>
      </w:rPr>
      <w:t xml:space="preserve">             </w:t>
    </w:r>
    <w:r>
      <w:rPr>
        <w:rFonts w:ascii="Times New Roman" w:hAnsi="Times New Roman" w:cs="Times New Roman"/>
        <w:b/>
        <w:i/>
        <w:sz w:val="20"/>
        <w:szCs w:val="16"/>
        <w:lang w:val="en-US"/>
      </w:rPr>
      <w:t xml:space="preserve">    </w:t>
    </w:r>
    <w:r w:rsidRPr="00B27300">
      <w:rPr>
        <w:rFonts w:ascii="Times New Roman" w:hAnsi="Times New Roman" w:cs="Times New Roman"/>
        <w:b/>
        <w:i/>
        <w:sz w:val="20"/>
        <w:szCs w:val="16"/>
        <w:lang w:val="en-US"/>
      </w:rPr>
      <w:t>email: prensa@cne.go.cr</w:t>
    </w:r>
  </w:p>
  <w:p w14:paraId="0929B100" w14:textId="52501B17" w:rsidR="008B67D1" w:rsidRPr="004C1871" w:rsidRDefault="008B67D1" w:rsidP="00B27300">
    <w:pPr>
      <w:pStyle w:val="Piedepgina"/>
      <w:rPr>
        <w:rFonts w:ascii="Times New Roman" w:hAnsi="Times New Roman" w:cs="Times New Roman"/>
        <w:b/>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5897E" w14:textId="77777777" w:rsidR="00B55133" w:rsidRDefault="00B55133" w:rsidP="008B67D1">
      <w:pPr>
        <w:spacing w:after="0" w:line="240" w:lineRule="auto"/>
      </w:pPr>
      <w:r>
        <w:separator/>
      </w:r>
    </w:p>
  </w:footnote>
  <w:footnote w:type="continuationSeparator" w:id="0">
    <w:p w14:paraId="6D237851" w14:textId="77777777" w:rsidR="00B55133" w:rsidRDefault="00B55133" w:rsidP="008B6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9897B" w14:textId="70DF07FB" w:rsidR="00AC7F67" w:rsidRDefault="00D20F7C" w:rsidP="00AC7F67">
    <w:pPr>
      <w:pStyle w:val="Encabezado"/>
      <w:ind w:left="2124" w:right="618"/>
      <w:jc w:val="center"/>
      <w:rPr>
        <w:rFonts w:ascii="Times New Roman" w:hAnsi="Times New Roman" w:cs="Times New Roman"/>
        <w:b/>
      </w:rPr>
    </w:pPr>
    <w:r>
      <w:rPr>
        <w:noProof/>
        <w:lang w:val="es-ES" w:eastAsia="es-ES"/>
      </w:rPr>
      <mc:AlternateContent>
        <mc:Choice Requires="wps">
          <w:drawing>
            <wp:anchor distT="0" distB="0" distL="114300" distR="114300" simplePos="0" relativeHeight="251663360" behindDoc="0" locked="0" layoutInCell="1" allowOverlap="1" wp14:anchorId="7C39FC04" wp14:editId="00C667B3">
              <wp:simplePos x="0" y="0"/>
              <wp:positionH relativeFrom="column">
                <wp:posOffset>2886075</wp:posOffset>
              </wp:positionH>
              <wp:positionV relativeFrom="paragraph">
                <wp:posOffset>-121920</wp:posOffset>
              </wp:positionV>
              <wp:extent cx="3343275" cy="771525"/>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3343275" cy="771525"/>
                      </a:xfrm>
                      <a:prstGeom prst="rect">
                        <a:avLst/>
                      </a:prstGeom>
                      <a:noFill/>
                      <a:ln w="6350">
                        <a:noFill/>
                      </a:ln>
                      <a:effectLst/>
                    </wps:spPr>
                    <wps:txbx>
                      <w:txbxContent>
                        <w:p w14:paraId="56667857" w14:textId="77777777" w:rsidR="00D20F7C" w:rsidRDefault="00AC7F67" w:rsidP="00AC7F67">
                          <w:pPr>
                            <w:rPr>
                              <w:rFonts w:ascii="Times New Roman" w:hAnsi="Times New Roman" w:cs="Times New Roman"/>
                              <w:b/>
                              <w:color w:val="002060"/>
                              <w:sz w:val="20"/>
                            </w:rPr>
                          </w:pPr>
                          <w:r>
                            <w:rPr>
                              <w:rFonts w:ascii="Times New Roman" w:hAnsi="Times New Roman" w:cs="Times New Roman"/>
                              <w:b/>
                              <w:color w:val="002060"/>
                              <w:sz w:val="20"/>
                            </w:rPr>
                            <w:t xml:space="preserve">COMISIÓN NACIONAL DE PREVENCIÓN DE RIESGOS Y ATENCIÓN DE EMERGENCIAS   </w:t>
                          </w:r>
                        </w:p>
                        <w:p w14:paraId="57862880" w14:textId="549EE3E8" w:rsidR="00AC7F67" w:rsidRPr="00D20F7C" w:rsidRDefault="00D20F7C" w:rsidP="00AC7F67">
                          <w:pPr>
                            <w:rPr>
                              <w:rFonts w:ascii="Times New Roman" w:hAnsi="Times New Roman" w:cs="Times New Roman"/>
                              <w:b/>
                              <w:color w:val="002060"/>
                              <w:sz w:val="26"/>
                              <w:szCs w:val="26"/>
                            </w:rPr>
                          </w:pPr>
                          <w:r w:rsidRPr="00D20F7C">
                            <w:rPr>
                              <w:rFonts w:ascii="Times New Roman" w:hAnsi="Times New Roman" w:cs="Times New Roman"/>
                              <w:b/>
                              <w:color w:val="002060"/>
                              <w:sz w:val="26"/>
                              <w:szCs w:val="26"/>
                            </w:rPr>
                            <w:t xml:space="preserve">COMUNICACIÓN INSTITUCIONAL </w:t>
                          </w:r>
                        </w:p>
                        <w:p w14:paraId="50CCAADD" w14:textId="77777777" w:rsidR="00AC7F67" w:rsidRDefault="00AC7F67" w:rsidP="00AC7F67">
                          <w:pPr>
                            <w:rPr>
                              <w:rFonts w:ascii="Calibri" w:hAnsi="Calibri" w:cs="SimSu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39FC04" id="_x0000_t202" coordsize="21600,21600" o:spt="202" path="m,l,21600r21600,l21600,xe">
              <v:stroke joinstyle="miter"/>
              <v:path gradientshapeok="t" o:connecttype="rect"/>
            </v:shapetype>
            <v:shape id="Cuadro de texto 6" o:spid="_x0000_s1026" type="#_x0000_t202" style="position:absolute;left:0;text-align:left;margin-left:227.25pt;margin-top:-9.6pt;width:263.25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" filled="f" stroked="f" strokeweight=".5pt">
              <v:textbox>
                <w:txbxContent>
                  <w:p w14:paraId="56667857" w14:textId="77777777" w:rsidR="00D20F7C" w:rsidRDefault="00AC7F67" w:rsidP="00AC7F67">
                    <w:pPr>
                      <w:rPr>
                        <w:rFonts w:ascii="Times New Roman" w:hAnsi="Times New Roman" w:cs="Times New Roman"/>
                        <w:b/>
                        <w:color w:val="002060"/>
                        <w:sz w:val="20"/>
                      </w:rPr>
                    </w:pPr>
                    <w:r>
                      <w:rPr>
                        <w:rFonts w:ascii="Times New Roman" w:hAnsi="Times New Roman" w:cs="Times New Roman"/>
                        <w:b/>
                        <w:color w:val="002060"/>
                        <w:sz w:val="20"/>
                      </w:rPr>
                      <w:t xml:space="preserve">COMISIÓN NACIONAL DE PREVENCIÓN DE RIESGOS Y ATENCIÓN DE EMERGENCIAS   </w:t>
                    </w:r>
                  </w:p>
                  <w:p w14:paraId="57862880" w14:textId="549EE3E8" w:rsidR="00AC7F67" w:rsidRPr="00D20F7C" w:rsidRDefault="00D20F7C" w:rsidP="00AC7F67">
                    <w:pPr>
                      <w:rPr>
                        <w:rFonts w:ascii="Times New Roman" w:hAnsi="Times New Roman" w:cs="Times New Roman"/>
                        <w:b/>
                        <w:color w:val="002060"/>
                        <w:sz w:val="26"/>
                        <w:szCs w:val="26"/>
                      </w:rPr>
                    </w:pPr>
                    <w:r w:rsidRPr="00D20F7C">
                      <w:rPr>
                        <w:rFonts w:ascii="Times New Roman" w:hAnsi="Times New Roman" w:cs="Times New Roman"/>
                        <w:b/>
                        <w:color w:val="002060"/>
                        <w:sz w:val="26"/>
                        <w:szCs w:val="26"/>
                      </w:rPr>
                      <w:t xml:space="preserve">COMUNICACIÓN INSTITUCIONAL </w:t>
                    </w:r>
                  </w:p>
                  <w:p w14:paraId="50CCAADD" w14:textId="77777777" w:rsidR="00AC7F67" w:rsidRDefault="00AC7F67" w:rsidP="00AC7F67">
                    <w:pPr>
                      <w:rPr>
                        <w:rFonts w:ascii="Calibri" w:hAnsi="Calibri" w:cs="SimSun"/>
                      </w:rPr>
                    </w:pPr>
                  </w:p>
                </w:txbxContent>
              </v:textbox>
            </v:shape>
          </w:pict>
        </mc:Fallback>
      </mc:AlternateContent>
    </w:r>
    <w:r>
      <w:rPr>
        <w:noProof/>
        <w:lang w:val="es-ES" w:eastAsia="es-ES"/>
      </w:rPr>
      <mc:AlternateContent>
        <mc:Choice Requires="wps">
          <w:drawing>
            <wp:anchor distT="0" distB="0" distL="0" distR="0" simplePos="0" relativeHeight="251661312" behindDoc="0" locked="0" layoutInCell="1" allowOverlap="1" wp14:anchorId="18374AA1" wp14:editId="10836892">
              <wp:simplePos x="0" y="0"/>
              <wp:positionH relativeFrom="column">
                <wp:posOffset>2889885</wp:posOffset>
              </wp:positionH>
              <wp:positionV relativeFrom="paragraph">
                <wp:posOffset>-80010</wp:posOffset>
              </wp:positionV>
              <wp:extent cx="0" cy="655320"/>
              <wp:effectExtent l="0" t="0" r="19050" b="30480"/>
              <wp:wrapNone/>
              <wp:docPr id="4099" name="Conector recto 40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5320"/>
                      </a:xfrm>
                      <a:prstGeom prst="line">
                        <a:avLst/>
                      </a:prstGeom>
                      <a:ln w="6350" cap="flat" cmpd="sng">
                        <a:solidFill>
                          <a:srgbClr val="002060"/>
                        </a:solidFill>
                        <a:prstDash val="solid"/>
                        <a:miter/>
                        <a:headEnd/>
                        <a:tailEnd/>
                      </a:ln>
                    </wps:spPr>
                    <wps:bodyPr/>
                  </wps:wsp>
                </a:graphicData>
              </a:graphic>
              <wp14:sizeRelH relativeFrom="page">
                <wp14:pctWidth>0</wp14:pctWidth>
              </wp14:sizeRelH>
              <wp14:sizeRelV relativeFrom="page">
                <wp14:pctHeight>0</wp14:pctHeight>
              </wp14:sizeRelV>
            </wp:anchor>
          </w:drawing>
        </mc:Choice>
        <mc:Fallback>
          <w:pict>
            <v:line w14:anchorId="2A49CB2C" id="Conector recto 4099" o:spid="_x0000_s1026" style="position:absolute;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27.55pt,-6.3pt" to="227.55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" strokecolor="#002060" strokeweight=".5pt">
              <v:stroke joinstyle="miter"/>
              <o:lock v:ext="edit" shapetype="f"/>
            </v:line>
          </w:pict>
        </mc:Fallback>
      </mc:AlternateContent>
    </w:r>
    <w:r w:rsidR="00AC7F67">
      <w:rPr>
        <w:noProof/>
        <w:lang w:val="es-ES" w:eastAsia="es-ES"/>
      </w:rPr>
      <w:drawing>
        <wp:anchor distT="0" distB="0" distL="0" distR="0" simplePos="0" relativeHeight="251660288" behindDoc="0" locked="0" layoutInCell="1" allowOverlap="1" wp14:anchorId="36EC098E" wp14:editId="230236E4">
          <wp:simplePos x="0" y="0"/>
          <wp:positionH relativeFrom="column">
            <wp:posOffset>1177290</wp:posOffset>
          </wp:positionH>
          <wp:positionV relativeFrom="paragraph">
            <wp:posOffset>-108585</wp:posOffset>
          </wp:positionV>
          <wp:extent cx="688975" cy="718820"/>
          <wp:effectExtent l="0" t="0" r="0" b="5080"/>
          <wp:wrapNone/>
          <wp:docPr id="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718820"/>
                  </a:xfrm>
                  <a:prstGeom prst="rect">
                    <a:avLst/>
                  </a:prstGeom>
                  <a:noFill/>
                </pic:spPr>
              </pic:pic>
            </a:graphicData>
          </a:graphic>
          <wp14:sizeRelH relativeFrom="margin">
            <wp14:pctWidth>0</wp14:pctWidth>
          </wp14:sizeRelH>
          <wp14:sizeRelV relativeFrom="margin">
            <wp14:pctHeight>0</wp14:pctHeight>
          </wp14:sizeRelV>
        </wp:anchor>
      </w:drawing>
    </w:r>
    <w:r w:rsidR="00AC7F67">
      <w:rPr>
        <w:noProof/>
        <w:lang w:val="es-ES" w:eastAsia="es-ES"/>
      </w:rPr>
      <mc:AlternateContent>
        <mc:Choice Requires="wps">
          <w:drawing>
            <wp:anchor distT="0" distB="0" distL="0" distR="0" simplePos="0" relativeHeight="251659264" behindDoc="0" locked="0" layoutInCell="1" allowOverlap="1" wp14:anchorId="20B4108F" wp14:editId="11D62312">
              <wp:simplePos x="0" y="0"/>
              <wp:positionH relativeFrom="column">
                <wp:posOffset>-24765</wp:posOffset>
              </wp:positionH>
              <wp:positionV relativeFrom="paragraph">
                <wp:posOffset>633095</wp:posOffset>
              </wp:positionV>
              <wp:extent cx="6124575" cy="1905"/>
              <wp:effectExtent l="0" t="0" r="28575" b="36195"/>
              <wp:wrapNone/>
              <wp:docPr id="4100" name="Conector recto 4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4575" cy="1905"/>
                      </a:xfrm>
                      <a:prstGeom prst="line">
                        <a:avLst/>
                      </a:prstGeom>
                      <a:ln w="6350" cap="flat" cmpd="sng">
                        <a:solidFill>
                          <a:srgbClr val="002060"/>
                        </a:solidFill>
                        <a:prstDash val="solid"/>
                        <a:miter/>
                        <a:headEnd/>
                        <a:tailEnd/>
                      </a:ln>
                    </wps:spPr>
                    <wps:bodyPr/>
                  </wps:wsp>
                </a:graphicData>
              </a:graphic>
              <wp14:sizeRelH relativeFrom="margin">
                <wp14:pctWidth>0</wp14:pctWidth>
              </wp14:sizeRelH>
              <wp14:sizeRelV relativeFrom="margin">
                <wp14:pctHeight>0</wp14:pctHeight>
              </wp14:sizeRelV>
            </wp:anchor>
          </w:drawing>
        </mc:Choice>
        <mc:Fallback>
          <w:pict>
            <v:line w14:anchorId="3CEED0F6" id="Conector recto 4100"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1.95pt,49.85pt" to="480.3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" strokecolor="#002060" strokeweight=".5pt">
              <v:stroke joinstyle="miter"/>
              <o:lock v:ext="edit" shapetype="f"/>
            </v:line>
          </w:pict>
        </mc:Fallback>
      </mc:AlternateContent>
    </w:r>
    <w:r w:rsidR="00AC7F67">
      <w:rPr>
        <w:noProof/>
        <w:lang w:val="es-ES" w:eastAsia="es-ES"/>
      </w:rPr>
      <w:drawing>
        <wp:anchor distT="0" distB="0" distL="114300" distR="114300" simplePos="0" relativeHeight="251662336" behindDoc="0" locked="0" layoutInCell="1" allowOverlap="1" wp14:anchorId="1C36C540" wp14:editId="5C36A73C">
          <wp:simplePos x="0" y="0"/>
          <wp:positionH relativeFrom="column">
            <wp:posOffset>1908810</wp:posOffset>
          </wp:positionH>
          <wp:positionV relativeFrom="paragraph">
            <wp:posOffset>-175260</wp:posOffset>
          </wp:positionV>
          <wp:extent cx="788670" cy="78867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8670" cy="788670"/>
                  </a:xfrm>
                  <a:prstGeom prst="rect">
                    <a:avLst/>
                  </a:prstGeom>
                  <a:noFill/>
                </pic:spPr>
              </pic:pic>
            </a:graphicData>
          </a:graphic>
          <wp14:sizeRelH relativeFrom="margin">
            <wp14:pctWidth>0</wp14:pctWidth>
          </wp14:sizeRelH>
          <wp14:sizeRelV relativeFrom="margin">
            <wp14:pctHeight>0</wp14:pctHeight>
          </wp14:sizeRelV>
        </wp:anchor>
      </w:drawing>
    </w:r>
  </w:p>
  <w:p w14:paraId="562BED14" w14:textId="6102B5E5" w:rsidR="00AC7F67" w:rsidRDefault="00AC7F67" w:rsidP="00AC7F67">
    <w:pPr>
      <w:pStyle w:val="Encabezado"/>
      <w:ind w:left="2124" w:right="618"/>
      <w:jc w:val="center"/>
      <w:rPr>
        <w:rFonts w:ascii="Times New Roman" w:hAnsi="Times New Roman" w:cs="Times New Roman"/>
        <w:b/>
        <w:color w:val="538135" w:themeColor="accent6" w:themeShade="BF"/>
        <w:sz w:val="56"/>
      </w:rPr>
    </w:pPr>
  </w:p>
  <w:p w14:paraId="6E32F759" w14:textId="13499147" w:rsidR="00AC7F67" w:rsidRDefault="00AC7F67" w:rsidP="00AC7F67">
    <w:pPr>
      <w:pStyle w:val="Encabezado"/>
      <w:ind w:left="2124" w:right="618"/>
      <w:jc w:val="center"/>
      <w:rPr>
        <w:rFonts w:ascii="Times New Roman" w:hAnsi="Times New Roman" w:cs="Times New Roman"/>
        <w:b/>
        <w:sz w:val="16"/>
      </w:rPr>
    </w:pPr>
  </w:p>
  <w:p w14:paraId="5F1AC5F1" w14:textId="24A55F5D" w:rsidR="00F57135" w:rsidRDefault="00F57135" w:rsidP="00AC7F67">
    <w:pPr>
      <w:pStyle w:val="Encabezado"/>
      <w:ind w:left="2124" w:right="618"/>
      <w:jc w:val="right"/>
      <w:rPr>
        <w:rFonts w:ascii="Times New Roman" w:hAnsi="Times New Roman" w:cs="Times New Roman"/>
        <w:b/>
        <w:sz w:val="28"/>
      </w:rPr>
    </w:pPr>
  </w:p>
  <w:p w14:paraId="016FFC53" w14:textId="0BBDE86D" w:rsidR="00AC7F67" w:rsidRDefault="00AC7F67" w:rsidP="00AC7F67">
    <w:pPr>
      <w:pStyle w:val="Encabezado"/>
      <w:ind w:left="2124" w:right="618"/>
      <w:jc w:val="right"/>
      <w:rPr>
        <w:rFonts w:ascii="Times New Roman" w:hAnsi="Times New Roman" w:cs="Times New Roman"/>
        <w:b/>
        <w:sz w:val="28"/>
      </w:rPr>
    </w:pPr>
    <w:r>
      <w:rPr>
        <w:rFonts w:ascii="Times New Roman" w:hAnsi="Times New Roman" w:cs="Times New Roman"/>
        <w:b/>
        <w:sz w:val="28"/>
      </w:rPr>
      <w:t>COMUNICADO DE PRENSA</w:t>
    </w:r>
  </w:p>
  <w:p w14:paraId="3C77C659" w14:textId="4350EA48" w:rsidR="00A02BAD" w:rsidRPr="00A02BAD" w:rsidRDefault="00A02BAD" w:rsidP="00A02BAD">
    <w:pPr>
      <w:pStyle w:val="Encabezado"/>
      <w:ind w:left="2124" w:right="618"/>
      <w:jc w:val="right"/>
      <w:rPr>
        <w:rFonts w:ascii="Times New Roman" w:hAnsi="Times New Roman" w:cs="Times New Roman"/>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381B8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54946D48"/>
    <w:multiLevelType w:val="hybridMultilevel"/>
    <w:tmpl w:val="012EC3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7D1"/>
    <w:rsid w:val="00016AD5"/>
    <w:rsid w:val="00023025"/>
    <w:rsid w:val="00024437"/>
    <w:rsid w:val="00026585"/>
    <w:rsid w:val="0002728A"/>
    <w:rsid w:val="0003001A"/>
    <w:rsid w:val="0003567A"/>
    <w:rsid w:val="0003645C"/>
    <w:rsid w:val="0004239B"/>
    <w:rsid w:val="00045C98"/>
    <w:rsid w:val="00046C2C"/>
    <w:rsid w:val="00047AD6"/>
    <w:rsid w:val="00060F4A"/>
    <w:rsid w:val="00062EB2"/>
    <w:rsid w:val="000642CB"/>
    <w:rsid w:val="00064502"/>
    <w:rsid w:val="00072351"/>
    <w:rsid w:val="00072661"/>
    <w:rsid w:val="00072DEC"/>
    <w:rsid w:val="000842EE"/>
    <w:rsid w:val="00084755"/>
    <w:rsid w:val="00085530"/>
    <w:rsid w:val="00090A7B"/>
    <w:rsid w:val="00093559"/>
    <w:rsid w:val="000944BF"/>
    <w:rsid w:val="00097167"/>
    <w:rsid w:val="000A21EF"/>
    <w:rsid w:val="000A463C"/>
    <w:rsid w:val="000B039F"/>
    <w:rsid w:val="000B116E"/>
    <w:rsid w:val="000B1629"/>
    <w:rsid w:val="000B2C86"/>
    <w:rsid w:val="000B63D0"/>
    <w:rsid w:val="000B7F07"/>
    <w:rsid w:val="000C7E79"/>
    <w:rsid w:val="000D0AF7"/>
    <w:rsid w:val="000D0BE3"/>
    <w:rsid w:val="000D13E7"/>
    <w:rsid w:val="000D2E80"/>
    <w:rsid w:val="000D4B4F"/>
    <w:rsid w:val="000D57B6"/>
    <w:rsid w:val="000D6431"/>
    <w:rsid w:val="000E0C11"/>
    <w:rsid w:val="000E4C15"/>
    <w:rsid w:val="000E71A1"/>
    <w:rsid w:val="000F4FF8"/>
    <w:rsid w:val="001002D8"/>
    <w:rsid w:val="00105A95"/>
    <w:rsid w:val="00112363"/>
    <w:rsid w:val="0011482D"/>
    <w:rsid w:val="001172A9"/>
    <w:rsid w:val="00126E5F"/>
    <w:rsid w:val="0013790D"/>
    <w:rsid w:val="00145665"/>
    <w:rsid w:val="00146AF2"/>
    <w:rsid w:val="00161586"/>
    <w:rsid w:val="00173394"/>
    <w:rsid w:val="00180717"/>
    <w:rsid w:val="00180DB3"/>
    <w:rsid w:val="001831A2"/>
    <w:rsid w:val="001837E3"/>
    <w:rsid w:val="00187C35"/>
    <w:rsid w:val="00190CCB"/>
    <w:rsid w:val="0019344B"/>
    <w:rsid w:val="0019356A"/>
    <w:rsid w:val="00196775"/>
    <w:rsid w:val="001977F3"/>
    <w:rsid w:val="001A15DD"/>
    <w:rsid w:val="001A4299"/>
    <w:rsid w:val="001A544D"/>
    <w:rsid w:val="001A697D"/>
    <w:rsid w:val="001B0DB1"/>
    <w:rsid w:val="001B1E1E"/>
    <w:rsid w:val="001B3E03"/>
    <w:rsid w:val="001B42F0"/>
    <w:rsid w:val="001C641C"/>
    <w:rsid w:val="001D39A1"/>
    <w:rsid w:val="001D58E3"/>
    <w:rsid w:val="001D5A13"/>
    <w:rsid w:val="001D772B"/>
    <w:rsid w:val="001E23A9"/>
    <w:rsid w:val="001F12CB"/>
    <w:rsid w:val="001F4B0F"/>
    <w:rsid w:val="001F76C0"/>
    <w:rsid w:val="00206748"/>
    <w:rsid w:val="002076AB"/>
    <w:rsid w:val="00207EA9"/>
    <w:rsid w:val="00211F02"/>
    <w:rsid w:val="002122E5"/>
    <w:rsid w:val="0021518B"/>
    <w:rsid w:val="00216B13"/>
    <w:rsid w:val="00222717"/>
    <w:rsid w:val="00222CA9"/>
    <w:rsid w:val="00227191"/>
    <w:rsid w:val="00232EA8"/>
    <w:rsid w:val="00233D2E"/>
    <w:rsid w:val="0023474E"/>
    <w:rsid w:val="0024190D"/>
    <w:rsid w:val="00243A49"/>
    <w:rsid w:val="0024504E"/>
    <w:rsid w:val="00246052"/>
    <w:rsid w:val="00257D08"/>
    <w:rsid w:val="002605ED"/>
    <w:rsid w:val="00264390"/>
    <w:rsid w:val="00264879"/>
    <w:rsid w:val="00271CF8"/>
    <w:rsid w:val="00274D95"/>
    <w:rsid w:val="00277EF1"/>
    <w:rsid w:val="00280E3F"/>
    <w:rsid w:val="00281324"/>
    <w:rsid w:val="00284CB3"/>
    <w:rsid w:val="00293047"/>
    <w:rsid w:val="00296DD4"/>
    <w:rsid w:val="002A0DE3"/>
    <w:rsid w:val="002A4DD5"/>
    <w:rsid w:val="002A7690"/>
    <w:rsid w:val="002B04C3"/>
    <w:rsid w:val="002B1AEE"/>
    <w:rsid w:val="002B1E40"/>
    <w:rsid w:val="002B2985"/>
    <w:rsid w:val="002B4AD1"/>
    <w:rsid w:val="002B5E55"/>
    <w:rsid w:val="002B67FF"/>
    <w:rsid w:val="002B68A8"/>
    <w:rsid w:val="002B6A8C"/>
    <w:rsid w:val="002C0848"/>
    <w:rsid w:val="002C11DD"/>
    <w:rsid w:val="002D23B2"/>
    <w:rsid w:val="002D3380"/>
    <w:rsid w:val="002D3FCF"/>
    <w:rsid w:val="002E0E0D"/>
    <w:rsid w:val="002E2574"/>
    <w:rsid w:val="002E421D"/>
    <w:rsid w:val="002F274E"/>
    <w:rsid w:val="002F3829"/>
    <w:rsid w:val="003027FA"/>
    <w:rsid w:val="00312C9D"/>
    <w:rsid w:val="00313EB4"/>
    <w:rsid w:val="0031567F"/>
    <w:rsid w:val="00316BCD"/>
    <w:rsid w:val="00317BBA"/>
    <w:rsid w:val="00317F3F"/>
    <w:rsid w:val="00323006"/>
    <w:rsid w:val="003261CC"/>
    <w:rsid w:val="003268D1"/>
    <w:rsid w:val="00327904"/>
    <w:rsid w:val="00327F28"/>
    <w:rsid w:val="003320A1"/>
    <w:rsid w:val="00336068"/>
    <w:rsid w:val="003400ED"/>
    <w:rsid w:val="003406CB"/>
    <w:rsid w:val="00343FE4"/>
    <w:rsid w:val="00344DD7"/>
    <w:rsid w:val="00352B38"/>
    <w:rsid w:val="0035593F"/>
    <w:rsid w:val="003606C7"/>
    <w:rsid w:val="00361974"/>
    <w:rsid w:val="00362157"/>
    <w:rsid w:val="003651AA"/>
    <w:rsid w:val="00366A69"/>
    <w:rsid w:val="00366E3A"/>
    <w:rsid w:val="00371639"/>
    <w:rsid w:val="003823A8"/>
    <w:rsid w:val="003827DD"/>
    <w:rsid w:val="00385915"/>
    <w:rsid w:val="0039160F"/>
    <w:rsid w:val="00392C0F"/>
    <w:rsid w:val="00393F4D"/>
    <w:rsid w:val="0039619B"/>
    <w:rsid w:val="00397861"/>
    <w:rsid w:val="003A0EA5"/>
    <w:rsid w:val="003A2821"/>
    <w:rsid w:val="003A2B2E"/>
    <w:rsid w:val="003A5A74"/>
    <w:rsid w:val="003B0FF7"/>
    <w:rsid w:val="003B5005"/>
    <w:rsid w:val="003B612E"/>
    <w:rsid w:val="003C160A"/>
    <w:rsid w:val="003C18B3"/>
    <w:rsid w:val="003C5962"/>
    <w:rsid w:val="003C5B7C"/>
    <w:rsid w:val="003C5F63"/>
    <w:rsid w:val="003D00E2"/>
    <w:rsid w:val="003D1563"/>
    <w:rsid w:val="003D39D8"/>
    <w:rsid w:val="003D51F8"/>
    <w:rsid w:val="003D59B3"/>
    <w:rsid w:val="003D785D"/>
    <w:rsid w:val="003E0E7D"/>
    <w:rsid w:val="003E0F04"/>
    <w:rsid w:val="003E2F5F"/>
    <w:rsid w:val="003E335C"/>
    <w:rsid w:val="003E366E"/>
    <w:rsid w:val="003E6202"/>
    <w:rsid w:val="003F1332"/>
    <w:rsid w:val="003F660F"/>
    <w:rsid w:val="00400774"/>
    <w:rsid w:val="004012CA"/>
    <w:rsid w:val="004032D0"/>
    <w:rsid w:val="00403316"/>
    <w:rsid w:val="00403861"/>
    <w:rsid w:val="00412A8D"/>
    <w:rsid w:val="00413611"/>
    <w:rsid w:val="00413FE4"/>
    <w:rsid w:val="00414902"/>
    <w:rsid w:val="004162C5"/>
    <w:rsid w:val="004208C0"/>
    <w:rsid w:val="00421CC7"/>
    <w:rsid w:val="0042658C"/>
    <w:rsid w:val="0042740F"/>
    <w:rsid w:val="00433098"/>
    <w:rsid w:val="00435220"/>
    <w:rsid w:val="00437184"/>
    <w:rsid w:val="0044073B"/>
    <w:rsid w:val="004418A2"/>
    <w:rsid w:val="0044507A"/>
    <w:rsid w:val="00460BF8"/>
    <w:rsid w:val="00460C18"/>
    <w:rsid w:val="004615EC"/>
    <w:rsid w:val="00461787"/>
    <w:rsid w:val="00461B54"/>
    <w:rsid w:val="00462C15"/>
    <w:rsid w:val="00462F9A"/>
    <w:rsid w:val="00470098"/>
    <w:rsid w:val="0047326F"/>
    <w:rsid w:val="00474347"/>
    <w:rsid w:val="00477203"/>
    <w:rsid w:val="00483A95"/>
    <w:rsid w:val="00486A70"/>
    <w:rsid w:val="004879A7"/>
    <w:rsid w:val="0049257B"/>
    <w:rsid w:val="004927E4"/>
    <w:rsid w:val="004959E2"/>
    <w:rsid w:val="00497187"/>
    <w:rsid w:val="004B00BC"/>
    <w:rsid w:val="004B7F93"/>
    <w:rsid w:val="004C00DF"/>
    <w:rsid w:val="004C15B9"/>
    <w:rsid w:val="004C1871"/>
    <w:rsid w:val="004D2341"/>
    <w:rsid w:val="004D513B"/>
    <w:rsid w:val="004D7044"/>
    <w:rsid w:val="004E0A18"/>
    <w:rsid w:val="004E3A67"/>
    <w:rsid w:val="004E3D81"/>
    <w:rsid w:val="004F0353"/>
    <w:rsid w:val="004F5B67"/>
    <w:rsid w:val="004F5C61"/>
    <w:rsid w:val="005025A8"/>
    <w:rsid w:val="00504525"/>
    <w:rsid w:val="00504BF8"/>
    <w:rsid w:val="00504C34"/>
    <w:rsid w:val="005057E7"/>
    <w:rsid w:val="00510B58"/>
    <w:rsid w:val="00512EA4"/>
    <w:rsid w:val="005160B6"/>
    <w:rsid w:val="005202EB"/>
    <w:rsid w:val="00525A14"/>
    <w:rsid w:val="00526FDF"/>
    <w:rsid w:val="00530DB4"/>
    <w:rsid w:val="005329D4"/>
    <w:rsid w:val="0053303B"/>
    <w:rsid w:val="005342FA"/>
    <w:rsid w:val="005345E0"/>
    <w:rsid w:val="00534EF7"/>
    <w:rsid w:val="0054030A"/>
    <w:rsid w:val="005426BD"/>
    <w:rsid w:val="00542C65"/>
    <w:rsid w:val="0054451C"/>
    <w:rsid w:val="00547D1A"/>
    <w:rsid w:val="00550A4E"/>
    <w:rsid w:val="00551141"/>
    <w:rsid w:val="0055333B"/>
    <w:rsid w:val="00556A75"/>
    <w:rsid w:val="00556CF9"/>
    <w:rsid w:val="005632C0"/>
    <w:rsid w:val="00563728"/>
    <w:rsid w:val="00563FBD"/>
    <w:rsid w:val="0058066F"/>
    <w:rsid w:val="00582304"/>
    <w:rsid w:val="00583CE8"/>
    <w:rsid w:val="00591649"/>
    <w:rsid w:val="005919A7"/>
    <w:rsid w:val="00591D95"/>
    <w:rsid w:val="00591E51"/>
    <w:rsid w:val="00593941"/>
    <w:rsid w:val="00594547"/>
    <w:rsid w:val="00595D94"/>
    <w:rsid w:val="0059716C"/>
    <w:rsid w:val="00597C4D"/>
    <w:rsid w:val="005A4ACA"/>
    <w:rsid w:val="005B17F3"/>
    <w:rsid w:val="005B2617"/>
    <w:rsid w:val="005B62D1"/>
    <w:rsid w:val="005C1E92"/>
    <w:rsid w:val="005C22CD"/>
    <w:rsid w:val="005C2E1B"/>
    <w:rsid w:val="005D2424"/>
    <w:rsid w:val="005D3850"/>
    <w:rsid w:val="005D4C72"/>
    <w:rsid w:val="005D5B10"/>
    <w:rsid w:val="005D6D92"/>
    <w:rsid w:val="005E0822"/>
    <w:rsid w:val="005E1013"/>
    <w:rsid w:val="005E1795"/>
    <w:rsid w:val="005E2092"/>
    <w:rsid w:val="005E7FDC"/>
    <w:rsid w:val="005F072C"/>
    <w:rsid w:val="005F07C8"/>
    <w:rsid w:val="005F098D"/>
    <w:rsid w:val="005F764A"/>
    <w:rsid w:val="00600DC5"/>
    <w:rsid w:val="006011BD"/>
    <w:rsid w:val="0060317F"/>
    <w:rsid w:val="0060381E"/>
    <w:rsid w:val="006120B4"/>
    <w:rsid w:val="00613020"/>
    <w:rsid w:val="00614A3B"/>
    <w:rsid w:val="00614F4F"/>
    <w:rsid w:val="00615E50"/>
    <w:rsid w:val="0061683A"/>
    <w:rsid w:val="00616FA4"/>
    <w:rsid w:val="00617952"/>
    <w:rsid w:val="00624267"/>
    <w:rsid w:val="006267D4"/>
    <w:rsid w:val="006331F3"/>
    <w:rsid w:val="00637338"/>
    <w:rsid w:val="006417E1"/>
    <w:rsid w:val="006536D4"/>
    <w:rsid w:val="0065434A"/>
    <w:rsid w:val="00656FDC"/>
    <w:rsid w:val="00661EEF"/>
    <w:rsid w:val="006633A8"/>
    <w:rsid w:val="00663A94"/>
    <w:rsid w:val="00666512"/>
    <w:rsid w:val="00666EF0"/>
    <w:rsid w:val="006700D3"/>
    <w:rsid w:val="0067088F"/>
    <w:rsid w:val="00675D85"/>
    <w:rsid w:val="00675F79"/>
    <w:rsid w:val="0068377B"/>
    <w:rsid w:val="00690287"/>
    <w:rsid w:val="00695DBB"/>
    <w:rsid w:val="006A0058"/>
    <w:rsid w:val="006A1103"/>
    <w:rsid w:val="006A4D02"/>
    <w:rsid w:val="006A5615"/>
    <w:rsid w:val="006A5D1E"/>
    <w:rsid w:val="006A6EF8"/>
    <w:rsid w:val="006A78CC"/>
    <w:rsid w:val="006B0B0D"/>
    <w:rsid w:val="006B2E69"/>
    <w:rsid w:val="006B2F73"/>
    <w:rsid w:val="006B62FD"/>
    <w:rsid w:val="006C00D1"/>
    <w:rsid w:val="006C0384"/>
    <w:rsid w:val="006C67FF"/>
    <w:rsid w:val="006C75DD"/>
    <w:rsid w:val="006D2281"/>
    <w:rsid w:val="006D4935"/>
    <w:rsid w:val="006D54C4"/>
    <w:rsid w:val="006D61C2"/>
    <w:rsid w:val="006D78A6"/>
    <w:rsid w:val="006E216D"/>
    <w:rsid w:val="006E6279"/>
    <w:rsid w:val="006E7986"/>
    <w:rsid w:val="006F6745"/>
    <w:rsid w:val="007151AE"/>
    <w:rsid w:val="00717425"/>
    <w:rsid w:val="00722CA7"/>
    <w:rsid w:val="00725DF8"/>
    <w:rsid w:val="007260AF"/>
    <w:rsid w:val="00726D02"/>
    <w:rsid w:val="007274A3"/>
    <w:rsid w:val="00731A87"/>
    <w:rsid w:val="0073360F"/>
    <w:rsid w:val="00737722"/>
    <w:rsid w:val="007447F1"/>
    <w:rsid w:val="007456E4"/>
    <w:rsid w:val="007477C8"/>
    <w:rsid w:val="00751AEF"/>
    <w:rsid w:val="00752CD4"/>
    <w:rsid w:val="00757DD3"/>
    <w:rsid w:val="00761597"/>
    <w:rsid w:val="0076791D"/>
    <w:rsid w:val="00774F7A"/>
    <w:rsid w:val="00776151"/>
    <w:rsid w:val="007776D1"/>
    <w:rsid w:val="007813F5"/>
    <w:rsid w:val="00784536"/>
    <w:rsid w:val="007909B7"/>
    <w:rsid w:val="00791F43"/>
    <w:rsid w:val="00794A5C"/>
    <w:rsid w:val="007962D4"/>
    <w:rsid w:val="007973AF"/>
    <w:rsid w:val="007A0E25"/>
    <w:rsid w:val="007A16D3"/>
    <w:rsid w:val="007A754A"/>
    <w:rsid w:val="007B4961"/>
    <w:rsid w:val="007B5231"/>
    <w:rsid w:val="007C45D8"/>
    <w:rsid w:val="007C76A2"/>
    <w:rsid w:val="007D05B2"/>
    <w:rsid w:val="007D56FE"/>
    <w:rsid w:val="007D707A"/>
    <w:rsid w:val="007E261D"/>
    <w:rsid w:val="007E2AAE"/>
    <w:rsid w:val="007E35C5"/>
    <w:rsid w:val="007E7145"/>
    <w:rsid w:val="007F0249"/>
    <w:rsid w:val="007F0895"/>
    <w:rsid w:val="007F4954"/>
    <w:rsid w:val="007F5D25"/>
    <w:rsid w:val="0080119E"/>
    <w:rsid w:val="00803A1E"/>
    <w:rsid w:val="00803DAE"/>
    <w:rsid w:val="00803F5A"/>
    <w:rsid w:val="0080739C"/>
    <w:rsid w:val="00816EA5"/>
    <w:rsid w:val="008206E0"/>
    <w:rsid w:val="00822725"/>
    <w:rsid w:val="00822D46"/>
    <w:rsid w:val="00826170"/>
    <w:rsid w:val="008300E0"/>
    <w:rsid w:val="008306EE"/>
    <w:rsid w:val="00832709"/>
    <w:rsid w:val="00832B5F"/>
    <w:rsid w:val="0083351F"/>
    <w:rsid w:val="00834727"/>
    <w:rsid w:val="00840176"/>
    <w:rsid w:val="00843B43"/>
    <w:rsid w:val="008466DF"/>
    <w:rsid w:val="00853764"/>
    <w:rsid w:val="00861024"/>
    <w:rsid w:val="0086141F"/>
    <w:rsid w:val="00863DF6"/>
    <w:rsid w:val="00864305"/>
    <w:rsid w:val="0086694D"/>
    <w:rsid w:val="008725CD"/>
    <w:rsid w:val="0087295F"/>
    <w:rsid w:val="00875B35"/>
    <w:rsid w:val="008805A1"/>
    <w:rsid w:val="00880EC5"/>
    <w:rsid w:val="008824FA"/>
    <w:rsid w:val="0088281D"/>
    <w:rsid w:val="00885789"/>
    <w:rsid w:val="008934B7"/>
    <w:rsid w:val="008970D5"/>
    <w:rsid w:val="00897C68"/>
    <w:rsid w:val="008A1F40"/>
    <w:rsid w:val="008A2D73"/>
    <w:rsid w:val="008A5380"/>
    <w:rsid w:val="008A5862"/>
    <w:rsid w:val="008A5E48"/>
    <w:rsid w:val="008B1732"/>
    <w:rsid w:val="008B67D1"/>
    <w:rsid w:val="008C05E9"/>
    <w:rsid w:val="008C3A13"/>
    <w:rsid w:val="008C3D40"/>
    <w:rsid w:val="008C5B14"/>
    <w:rsid w:val="008D0831"/>
    <w:rsid w:val="008D2EBE"/>
    <w:rsid w:val="008D728A"/>
    <w:rsid w:val="008F571D"/>
    <w:rsid w:val="008F60D8"/>
    <w:rsid w:val="00901E91"/>
    <w:rsid w:val="00902298"/>
    <w:rsid w:val="009025C7"/>
    <w:rsid w:val="009037B3"/>
    <w:rsid w:val="009077F2"/>
    <w:rsid w:val="00907A57"/>
    <w:rsid w:val="00911745"/>
    <w:rsid w:val="00912A29"/>
    <w:rsid w:val="00917C2E"/>
    <w:rsid w:val="0092215B"/>
    <w:rsid w:val="009267CA"/>
    <w:rsid w:val="00933A85"/>
    <w:rsid w:val="00933FBE"/>
    <w:rsid w:val="00934BA7"/>
    <w:rsid w:val="00940564"/>
    <w:rsid w:val="0094436A"/>
    <w:rsid w:val="00946FF2"/>
    <w:rsid w:val="00947B6C"/>
    <w:rsid w:val="00947F92"/>
    <w:rsid w:val="009516D6"/>
    <w:rsid w:val="00960243"/>
    <w:rsid w:val="00963BB7"/>
    <w:rsid w:val="00965AB9"/>
    <w:rsid w:val="00970B6F"/>
    <w:rsid w:val="00972F25"/>
    <w:rsid w:val="009732FE"/>
    <w:rsid w:val="00976E70"/>
    <w:rsid w:val="009846A9"/>
    <w:rsid w:val="00987A8C"/>
    <w:rsid w:val="00990533"/>
    <w:rsid w:val="00991567"/>
    <w:rsid w:val="0099657A"/>
    <w:rsid w:val="009A2C92"/>
    <w:rsid w:val="009A4314"/>
    <w:rsid w:val="009A6C61"/>
    <w:rsid w:val="009A7DC7"/>
    <w:rsid w:val="009B2050"/>
    <w:rsid w:val="009B254A"/>
    <w:rsid w:val="009B67DB"/>
    <w:rsid w:val="009B7C8C"/>
    <w:rsid w:val="009D34E9"/>
    <w:rsid w:val="009D4D46"/>
    <w:rsid w:val="009D6441"/>
    <w:rsid w:val="009F3B9C"/>
    <w:rsid w:val="009F6053"/>
    <w:rsid w:val="009F662D"/>
    <w:rsid w:val="009F6E4D"/>
    <w:rsid w:val="00A00F2D"/>
    <w:rsid w:val="00A02BAD"/>
    <w:rsid w:val="00A02BDD"/>
    <w:rsid w:val="00A045DD"/>
    <w:rsid w:val="00A1193E"/>
    <w:rsid w:val="00A227C6"/>
    <w:rsid w:val="00A2347B"/>
    <w:rsid w:val="00A26E39"/>
    <w:rsid w:val="00A310F6"/>
    <w:rsid w:val="00A34405"/>
    <w:rsid w:val="00A34D41"/>
    <w:rsid w:val="00A47023"/>
    <w:rsid w:val="00A50B7A"/>
    <w:rsid w:val="00A53406"/>
    <w:rsid w:val="00A56A15"/>
    <w:rsid w:val="00A56F68"/>
    <w:rsid w:val="00A57C95"/>
    <w:rsid w:val="00A60C05"/>
    <w:rsid w:val="00A65808"/>
    <w:rsid w:val="00A7025A"/>
    <w:rsid w:val="00A730F2"/>
    <w:rsid w:val="00A75083"/>
    <w:rsid w:val="00A75D4D"/>
    <w:rsid w:val="00A764DE"/>
    <w:rsid w:val="00A85E9B"/>
    <w:rsid w:val="00A86836"/>
    <w:rsid w:val="00A9009E"/>
    <w:rsid w:val="00A958EE"/>
    <w:rsid w:val="00A9622B"/>
    <w:rsid w:val="00A979CD"/>
    <w:rsid w:val="00AA1AA5"/>
    <w:rsid w:val="00AA3198"/>
    <w:rsid w:val="00AA5C68"/>
    <w:rsid w:val="00AA5EF9"/>
    <w:rsid w:val="00AA7382"/>
    <w:rsid w:val="00AB0218"/>
    <w:rsid w:val="00AB0403"/>
    <w:rsid w:val="00AB3D45"/>
    <w:rsid w:val="00AB4306"/>
    <w:rsid w:val="00AB4325"/>
    <w:rsid w:val="00AB57B0"/>
    <w:rsid w:val="00AB61A8"/>
    <w:rsid w:val="00AB6E3B"/>
    <w:rsid w:val="00AC1970"/>
    <w:rsid w:val="00AC4E8D"/>
    <w:rsid w:val="00AC5E48"/>
    <w:rsid w:val="00AC7F67"/>
    <w:rsid w:val="00AD361C"/>
    <w:rsid w:val="00AD3B21"/>
    <w:rsid w:val="00AD5FFE"/>
    <w:rsid w:val="00AD677A"/>
    <w:rsid w:val="00AE5700"/>
    <w:rsid w:val="00AE61F2"/>
    <w:rsid w:val="00AE6ECD"/>
    <w:rsid w:val="00AE7317"/>
    <w:rsid w:val="00AF3EB2"/>
    <w:rsid w:val="00AF4937"/>
    <w:rsid w:val="00AF65AE"/>
    <w:rsid w:val="00AF7475"/>
    <w:rsid w:val="00B0120E"/>
    <w:rsid w:val="00B104FB"/>
    <w:rsid w:val="00B11976"/>
    <w:rsid w:val="00B168DA"/>
    <w:rsid w:val="00B22AA2"/>
    <w:rsid w:val="00B24E7B"/>
    <w:rsid w:val="00B25DE4"/>
    <w:rsid w:val="00B27300"/>
    <w:rsid w:val="00B27CE0"/>
    <w:rsid w:val="00B33C34"/>
    <w:rsid w:val="00B34A90"/>
    <w:rsid w:val="00B4144A"/>
    <w:rsid w:val="00B424F3"/>
    <w:rsid w:val="00B447BA"/>
    <w:rsid w:val="00B44DCB"/>
    <w:rsid w:val="00B50B79"/>
    <w:rsid w:val="00B51149"/>
    <w:rsid w:val="00B53ACB"/>
    <w:rsid w:val="00B55003"/>
    <w:rsid w:val="00B55133"/>
    <w:rsid w:val="00B6067A"/>
    <w:rsid w:val="00B60C0B"/>
    <w:rsid w:val="00B64CD6"/>
    <w:rsid w:val="00B675AB"/>
    <w:rsid w:val="00B7703E"/>
    <w:rsid w:val="00B8321B"/>
    <w:rsid w:val="00B8336E"/>
    <w:rsid w:val="00B856CD"/>
    <w:rsid w:val="00B90A46"/>
    <w:rsid w:val="00B93087"/>
    <w:rsid w:val="00B941F9"/>
    <w:rsid w:val="00B9678D"/>
    <w:rsid w:val="00BA17F2"/>
    <w:rsid w:val="00BA1BDA"/>
    <w:rsid w:val="00BA4BCF"/>
    <w:rsid w:val="00BA6C93"/>
    <w:rsid w:val="00BB0673"/>
    <w:rsid w:val="00BB2DC2"/>
    <w:rsid w:val="00BC0050"/>
    <w:rsid w:val="00BC472A"/>
    <w:rsid w:val="00BC6B25"/>
    <w:rsid w:val="00BD366F"/>
    <w:rsid w:val="00BD420F"/>
    <w:rsid w:val="00BE6C02"/>
    <w:rsid w:val="00BF5600"/>
    <w:rsid w:val="00C0141D"/>
    <w:rsid w:val="00C01586"/>
    <w:rsid w:val="00C05C41"/>
    <w:rsid w:val="00C10270"/>
    <w:rsid w:val="00C1050A"/>
    <w:rsid w:val="00C11539"/>
    <w:rsid w:val="00C13EAB"/>
    <w:rsid w:val="00C173CB"/>
    <w:rsid w:val="00C224CD"/>
    <w:rsid w:val="00C23284"/>
    <w:rsid w:val="00C24FC1"/>
    <w:rsid w:val="00C256F6"/>
    <w:rsid w:val="00C315B9"/>
    <w:rsid w:val="00C32A44"/>
    <w:rsid w:val="00C34000"/>
    <w:rsid w:val="00C35912"/>
    <w:rsid w:val="00C37245"/>
    <w:rsid w:val="00C414FD"/>
    <w:rsid w:val="00C421D9"/>
    <w:rsid w:val="00C43B86"/>
    <w:rsid w:val="00C4511F"/>
    <w:rsid w:val="00C4624B"/>
    <w:rsid w:val="00C475FE"/>
    <w:rsid w:val="00C56DC4"/>
    <w:rsid w:val="00C6631D"/>
    <w:rsid w:val="00C6743B"/>
    <w:rsid w:val="00C71145"/>
    <w:rsid w:val="00C740A1"/>
    <w:rsid w:val="00C77651"/>
    <w:rsid w:val="00C81172"/>
    <w:rsid w:val="00C90AF5"/>
    <w:rsid w:val="00CA23D3"/>
    <w:rsid w:val="00CA45AE"/>
    <w:rsid w:val="00CA68CE"/>
    <w:rsid w:val="00CB1FA4"/>
    <w:rsid w:val="00CB4F51"/>
    <w:rsid w:val="00CB67CB"/>
    <w:rsid w:val="00CC1C5F"/>
    <w:rsid w:val="00CC3381"/>
    <w:rsid w:val="00CC4D65"/>
    <w:rsid w:val="00CC7CD8"/>
    <w:rsid w:val="00CD1709"/>
    <w:rsid w:val="00CD3C94"/>
    <w:rsid w:val="00CD4950"/>
    <w:rsid w:val="00CD518B"/>
    <w:rsid w:val="00CE113D"/>
    <w:rsid w:val="00CE2E36"/>
    <w:rsid w:val="00CF2124"/>
    <w:rsid w:val="00CF4E57"/>
    <w:rsid w:val="00D01112"/>
    <w:rsid w:val="00D0485B"/>
    <w:rsid w:val="00D10081"/>
    <w:rsid w:val="00D12F77"/>
    <w:rsid w:val="00D15A27"/>
    <w:rsid w:val="00D20F7C"/>
    <w:rsid w:val="00D211F0"/>
    <w:rsid w:val="00D21312"/>
    <w:rsid w:val="00D22A1B"/>
    <w:rsid w:val="00D24AF9"/>
    <w:rsid w:val="00D2733C"/>
    <w:rsid w:val="00D33184"/>
    <w:rsid w:val="00D33463"/>
    <w:rsid w:val="00D338DA"/>
    <w:rsid w:val="00D357A2"/>
    <w:rsid w:val="00D36A1E"/>
    <w:rsid w:val="00D40121"/>
    <w:rsid w:val="00D54443"/>
    <w:rsid w:val="00D56396"/>
    <w:rsid w:val="00D64483"/>
    <w:rsid w:val="00D660BB"/>
    <w:rsid w:val="00D6751D"/>
    <w:rsid w:val="00D73F37"/>
    <w:rsid w:val="00D7486E"/>
    <w:rsid w:val="00D77006"/>
    <w:rsid w:val="00D77EB5"/>
    <w:rsid w:val="00D8014E"/>
    <w:rsid w:val="00D83A73"/>
    <w:rsid w:val="00D83DE0"/>
    <w:rsid w:val="00D877BA"/>
    <w:rsid w:val="00D91444"/>
    <w:rsid w:val="00D92713"/>
    <w:rsid w:val="00D962DC"/>
    <w:rsid w:val="00DA431A"/>
    <w:rsid w:val="00DB1E82"/>
    <w:rsid w:val="00DC23EF"/>
    <w:rsid w:val="00DC3C62"/>
    <w:rsid w:val="00DC4BAA"/>
    <w:rsid w:val="00DD33BD"/>
    <w:rsid w:val="00DD3CBA"/>
    <w:rsid w:val="00DD4840"/>
    <w:rsid w:val="00DE2806"/>
    <w:rsid w:val="00DE2D01"/>
    <w:rsid w:val="00DF0411"/>
    <w:rsid w:val="00E05707"/>
    <w:rsid w:val="00E1025D"/>
    <w:rsid w:val="00E12B15"/>
    <w:rsid w:val="00E13762"/>
    <w:rsid w:val="00E25188"/>
    <w:rsid w:val="00E25AAC"/>
    <w:rsid w:val="00E26AAA"/>
    <w:rsid w:val="00E4083E"/>
    <w:rsid w:val="00E429D0"/>
    <w:rsid w:val="00E432AE"/>
    <w:rsid w:val="00E44736"/>
    <w:rsid w:val="00E4584B"/>
    <w:rsid w:val="00E50898"/>
    <w:rsid w:val="00E51E68"/>
    <w:rsid w:val="00E579BA"/>
    <w:rsid w:val="00E65AC3"/>
    <w:rsid w:val="00E65B09"/>
    <w:rsid w:val="00E67D0D"/>
    <w:rsid w:val="00E70107"/>
    <w:rsid w:val="00E7702E"/>
    <w:rsid w:val="00E77224"/>
    <w:rsid w:val="00E82FD7"/>
    <w:rsid w:val="00E873EE"/>
    <w:rsid w:val="00E940BC"/>
    <w:rsid w:val="00E94F0D"/>
    <w:rsid w:val="00E954EC"/>
    <w:rsid w:val="00E97A19"/>
    <w:rsid w:val="00EA10A9"/>
    <w:rsid w:val="00EA25FF"/>
    <w:rsid w:val="00EA498C"/>
    <w:rsid w:val="00EA6CF2"/>
    <w:rsid w:val="00EB1642"/>
    <w:rsid w:val="00EB18E5"/>
    <w:rsid w:val="00EB20B9"/>
    <w:rsid w:val="00EB279B"/>
    <w:rsid w:val="00EB3FBD"/>
    <w:rsid w:val="00EB5A71"/>
    <w:rsid w:val="00EB655B"/>
    <w:rsid w:val="00EC43C1"/>
    <w:rsid w:val="00EC7C8B"/>
    <w:rsid w:val="00ED4E55"/>
    <w:rsid w:val="00EE6F8E"/>
    <w:rsid w:val="00EE7D79"/>
    <w:rsid w:val="00EF0129"/>
    <w:rsid w:val="00EF01DD"/>
    <w:rsid w:val="00EF23DD"/>
    <w:rsid w:val="00F0264D"/>
    <w:rsid w:val="00F03371"/>
    <w:rsid w:val="00F1415F"/>
    <w:rsid w:val="00F16A91"/>
    <w:rsid w:val="00F22E80"/>
    <w:rsid w:val="00F22FAE"/>
    <w:rsid w:val="00F26A8E"/>
    <w:rsid w:val="00F36656"/>
    <w:rsid w:val="00F425F8"/>
    <w:rsid w:val="00F43208"/>
    <w:rsid w:val="00F452D2"/>
    <w:rsid w:val="00F50CB5"/>
    <w:rsid w:val="00F52010"/>
    <w:rsid w:val="00F54D7E"/>
    <w:rsid w:val="00F57135"/>
    <w:rsid w:val="00F57F66"/>
    <w:rsid w:val="00F61EE6"/>
    <w:rsid w:val="00F66AAD"/>
    <w:rsid w:val="00F705FB"/>
    <w:rsid w:val="00F70A61"/>
    <w:rsid w:val="00F77506"/>
    <w:rsid w:val="00F8229F"/>
    <w:rsid w:val="00F83FFC"/>
    <w:rsid w:val="00F8508F"/>
    <w:rsid w:val="00F87D7D"/>
    <w:rsid w:val="00F87FE1"/>
    <w:rsid w:val="00F9236A"/>
    <w:rsid w:val="00F955C2"/>
    <w:rsid w:val="00FA0A56"/>
    <w:rsid w:val="00FA4404"/>
    <w:rsid w:val="00FA5881"/>
    <w:rsid w:val="00FA7003"/>
    <w:rsid w:val="00FA7DC0"/>
    <w:rsid w:val="00FC1056"/>
    <w:rsid w:val="00FC2C6B"/>
    <w:rsid w:val="00FC3595"/>
    <w:rsid w:val="00FC7017"/>
    <w:rsid w:val="00FD0A3D"/>
    <w:rsid w:val="00FD14F1"/>
    <w:rsid w:val="00FE05A0"/>
    <w:rsid w:val="00FE7B32"/>
    <w:rsid w:val="00FF1066"/>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EC1547"/>
  <w15:docId w15:val="{AC98386D-0E60-4C3B-85E3-E3D3A9743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2E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B67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67D1"/>
  </w:style>
  <w:style w:type="paragraph" w:styleId="Piedepgina">
    <w:name w:val="footer"/>
    <w:basedOn w:val="Normal"/>
    <w:link w:val="PiedepginaCar"/>
    <w:unhideWhenUsed/>
    <w:rsid w:val="008B67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67D1"/>
  </w:style>
  <w:style w:type="character" w:styleId="Hipervnculo">
    <w:name w:val="Hyperlink"/>
    <w:rsid w:val="008B67D1"/>
    <w:rPr>
      <w:color w:val="0000FF"/>
      <w:u w:val="single"/>
    </w:rPr>
  </w:style>
  <w:style w:type="paragraph" w:styleId="Prrafodelista">
    <w:name w:val="List Paragraph"/>
    <w:basedOn w:val="Normal"/>
    <w:uiPriority w:val="34"/>
    <w:qFormat/>
    <w:rsid w:val="008B67D1"/>
    <w:pPr>
      <w:ind w:left="720"/>
      <w:contextualSpacing/>
    </w:pPr>
  </w:style>
  <w:style w:type="paragraph" w:styleId="Listaconvietas">
    <w:name w:val="List Bullet"/>
    <w:basedOn w:val="Normal"/>
    <w:uiPriority w:val="99"/>
    <w:unhideWhenUsed/>
    <w:rsid w:val="00A227C6"/>
    <w:pPr>
      <w:numPr>
        <w:numId w:val="1"/>
      </w:numPr>
      <w:contextualSpacing/>
    </w:pPr>
  </w:style>
  <w:style w:type="paragraph" w:styleId="Descripcin">
    <w:name w:val="caption"/>
    <w:basedOn w:val="Normal"/>
    <w:next w:val="Normal"/>
    <w:qFormat/>
    <w:rsid w:val="00B27300"/>
    <w:pPr>
      <w:spacing w:after="0" w:line="240" w:lineRule="auto"/>
      <w:jc w:val="right"/>
    </w:pPr>
    <w:rPr>
      <w:rFonts w:ascii="Comic Sans MS" w:eastAsia="Times New Roman" w:hAnsi="Comic Sans MS" w:cs="Times New Roman"/>
      <w:b/>
      <w:i/>
      <w:sz w:val="24"/>
      <w:szCs w:val="20"/>
      <w:lang w:val="es-ES_tradnl" w:eastAsia="es-ES"/>
    </w:rPr>
  </w:style>
  <w:style w:type="paragraph" w:styleId="Textodeglobo">
    <w:name w:val="Balloon Text"/>
    <w:basedOn w:val="Normal"/>
    <w:link w:val="TextodegloboCar"/>
    <w:uiPriority w:val="99"/>
    <w:semiHidden/>
    <w:unhideWhenUsed/>
    <w:rsid w:val="008306E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06EE"/>
    <w:rPr>
      <w:rFonts w:ascii="Segoe UI" w:hAnsi="Segoe UI" w:cs="Segoe UI"/>
      <w:sz w:val="18"/>
      <w:szCs w:val="18"/>
    </w:rPr>
  </w:style>
  <w:style w:type="table" w:styleId="Tablaconcuadrcula">
    <w:name w:val="Table Grid"/>
    <w:basedOn w:val="Tablanormal"/>
    <w:uiPriority w:val="39"/>
    <w:rsid w:val="00396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21">
    <w:name w:val="Tabla de cuadrícula 4 - Énfasis 21"/>
    <w:basedOn w:val="Tablanormal"/>
    <w:uiPriority w:val="49"/>
    <w:rsid w:val="0039619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cuadrcula4-nfasis41">
    <w:name w:val="Tabla de cuadrícula 4 - Énfasis 41"/>
    <w:basedOn w:val="Tablanormal"/>
    <w:uiPriority w:val="49"/>
    <w:rsid w:val="0039619B"/>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Default">
    <w:name w:val="Default"/>
    <w:rsid w:val="0039619B"/>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AC4E8D"/>
    <w:pPr>
      <w:spacing w:after="0" w:line="240" w:lineRule="auto"/>
    </w:pPr>
  </w:style>
  <w:style w:type="paragraph" w:styleId="NormalWeb">
    <w:name w:val="Normal (Web)"/>
    <w:basedOn w:val="Normal"/>
    <w:uiPriority w:val="99"/>
    <w:semiHidden/>
    <w:unhideWhenUsed/>
    <w:rsid w:val="002C11D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031220">
      <w:bodyDiv w:val="1"/>
      <w:marLeft w:val="0"/>
      <w:marRight w:val="0"/>
      <w:marTop w:val="0"/>
      <w:marBottom w:val="0"/>
      <w:divBdr>
        <w:top w:val="none" w:sz="0" w:space="0" w:color="auto"/>
        <w:left w:val="none" w:sz="0" w:space="0" w:color="auto"/>
        <w:bottom w:val="none" w:sz="0" w:space="0" w:color="auto"/>
        <w:right w:val="none" w:sz="0" w:space="0" w:color="auto"/>
      </w:divBdr>
      <w:divsChild>
        <w:div w:id="734550116">
          <w:marLeft w:val="547"/>
          <w:marRight w:val="0"/>
          <w:marTop w:val="0"/>
          <w:marBottom w:val="0"/>
          <w:divBdr>
            <w:top w:val="none" w:sz="0" w:space="0" w:color="auto"/>
            <w:left w:val="none" w:sz="0" w:space="0" w:color="auto"/>
            <w:bottom w:val="none" w:sz="0" w:space="0" w:color="auto"/>
            <w:right w:val="none" w:sz="0" w:space="0" w:color="auto"/>
          </w:divBdr>
        </w:div>
      </w:divsChild>
    </w:div>
    <w:div w:id="638612104">
      <w:bodyDiv w:val="1"/>
      <w:marLeft w:val="0"/>
      <w:marRight w:val="0"/>
      <w:marTop w:val="0"/>
      <w:marBottom w:val="0"/>
      <w:divBdr>
        <w:top w:val="none" w:sz="0" w:space="0" w:color="auto"/>
        <w:left w:val="none" w:sz="0" w:space="0" w:color="auto"/>
        <w:bottom w:val="none" w:sz="0" w:space="0" w:color="auto"/>
        <w:right w:val="none" w:sz="0" w:space="0" w:color="auto"/>
      </w:divBdr>
    </w:div>
    <w:div w:id="712313730">
      <w:bodyDiv w:val="1"/>
      <w:marLeft w:val="0"/>
      <w:marRight w:val="0"/>
      <w:marTop w:val="0"/>
      <w:marBottom w:val="0"/>
      <w:divBdr>
        <w:top w:val="none" w:sz="0" w:space="0" w:color="auto"/>
        <w:left w:val="none" w:sz="0" w:space="0" w:color="auto"/>
        <w:bottom w:val="none" w:sz="0" w:space="0" w:color="auto"/>
        <w:right w:val="none" w:sz="0" w:space="0" w:color="auto"/>
      </w:divBdr>
      <w:divsChild>
        <w:div w:id="1314481837">
          <w:marLeft w:val="0"/>
          <w:marRight w:val="0"/>
          <w:marTop w:val="0"/>
          <w:marBottom w:val="0"/>
          <w:divBdr>
            <w:top w:val="none" w:sz="0" w:space="0" w:color="auto"/>
            <w:left w:val="none" w:sz="0" w:space="0" w:color="auto"/>
            <w:bottom w:val="none" w:sz="0" w:space="0" w:color="auto"/>
            <w:right w:val="none" w:sz="0" w:space="0" w:color="auto"/>
          </w:divBdr>
        </w:div>
      </w:divsChild>
    </w:div>
    <w:div w:id="767390260">
      <w:bodyDiv w:val="1"/>
      <w:marLeft w:val="0"/>
      <w:marRight w:val="0"/>
      <w:marTop w:val="0"/>
      <w:marBottom w:val="0"/>
      <w:divBdr>
        <w:top w:val="none" w:sz="0" w:space="0" w:color="auto"/>
        <w:left w:val="none" w:sz="0" w:space="0" w:color="auto"/>
        <w:bottom w:val="none" w:sz="0" w:space="0" w:color="auto"/>
        <w:right w:val="none" w:sz="0" w:space="0" w:color="auto"/>
      </w:divBdr>
    </w:div>
    <w:div w:id="1317953365">
      <w:bodyDiv w:val="1"/>
      <w:marLeft w:val="0"/>
      <w:marRight w:val="0"/>
      <w:marTop w:val="0"/>
      <w:marBottom w:val="0"/>
      <w:divBdr>
        <w:top w:val="none" w:sz="0" w:space="0" w:color="auto"/>
        <w:left w:val="none" w:sz="0" w:space="0" w:color="auto"/>
        <w:bottom w:val="none" w:sz="0" w:space="0" w:color="auto"/>
        <w:right w:val="none" w:sz="0" w:space="0" w:color="auto"/>
      </w:divBdr>
    </w:div>
    <w:div w:id="205947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3808E-0755-4D78-A7C9-3A2093F95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804</Words>
  <Characters>4427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Maureen Hidalgo Madrigal</dc:creator>
  <cp:lastModifiedBy>Nancy Madrigal Guzman</cp:lastModifiedBy>
  <cp:revision>3</cp:revision>
  <cp:lastPrinted>2019-01-09T22:23:00Z</cp:lastPrinted>
  <dcterms:created xsi:type="dcterms:W3CDTF">2022-02-02T21:01:00Z</dcterms:created>
  <dcterms:modified xsi:type="dcterms:W3CDTF">2022-02-02T21:04:00Z</dcterms:modified>
</cp:coreProperties>
</file>