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 w14:paraId="226635C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B22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745F" w14:textId="77777777" w:rsidR="00000000" w:rsidRDefault="00D77F71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 presenta nivel más bajo de contagio de los últimos 18 meses</w:t>
            </w:r>
          </w:p>
          <w:p w14:paraId="2A37455E" w14:textId="77777777" w:rsidR="00000000" w:rsidRDefault="00D77F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E28DF" wp14:editId="1842F7DD">
                  <wp:extent cx="5398770" cy="4174490"/>
                  <wp:effectExtent l="0" t="0" r="0" b="0"/>
                  <wp:docPr id="1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17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CED5C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Semana epidemiológica #48 cerró con 754 contagios por COVID-19, dato más bajo desde junio de 2020.</w:t>
            </w:r>
          </w:p>
          <w:p w14:paraId="5EDA9D77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Orotina </w:t>
            </w:r>
            <w:r>
              <w:rPr>
                <w:rFonts w:ascii="Arial" w:hAnsi="Arial" w:cs="Arial"/>
                <w:sz w:val="24"/>
                <w:szCs w:val="24"/>
              </w:rPr>
              <w:t>y Liberia bajaron a alerta amarilla, mientras Cañas es el único cantón en alerta naranja.</w:t>
            </w:r>
          </w:p>
          <w:p w14:paraId="03D7BD2B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Autoridades alertaron que 28 cantones registraron incrementos en la cantidad de casos, en cifras que van de 1 a  17 casos, por lo que reiteran mantener cuidado y cu</w:t>
            </w:r>
            <w:r>
              <w:rPr>
                <w:rFonts w:ascii="Arial" w:hAnsi="Arial" w:cs="Arial"/>
                <w:sz w:val="24"/>
                <w:szCs w:val="24"/>
              </w:rPr>
              <w:t xml:space="preserve">mplir con los protocolos. </w:t>
            </w:r>
          </w:p>
          <w:p w14:paraId="0680D36C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 diciembre de 2021 La semana anterior el país presentó 754 contagios por COVID-19, el nivel de contagio más bajo desde junio del 2020, cuando los casos aun no superaban el millar. Tendencia similar se da en las hospitalizacio</w:t>
            </w:r>
            <w:r>
              <w:rPr>
                <w:rFonts w:ascii="Arial" w:hAnsi="Arial" w:cs="Arial"/>
                <w:sz w:val="24"/>
                <w:szCs w:val="24"/>
              </w:rPr>
              <w:t xml:space="preserve">nes, que presentan internamientos comparables con los de julio del año anterior.  </w:t>
            </w:r>
          </w:p>
          <w:p w14:paraId="173B7D93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martes se reportó un total de 189 personas hospitalizadas con COVID-19, la última vez que se registraron menos de 200 personas internadas fue el 15 de julio de 2020. La</w:t>
            </w:r>
            <w:r>
              <w:rPr>
                <w:rFonts w:ascii="Arial" w:hAnsi="Arial" w:cs="Arial"/>
                <w:sz w:val="24"/>
                <w:szCs w:val="24"/>
              </w:rPr>
              <w:t xml:space="preserve">s unidades de cuidados intensivos reportaron la ocupación de 73 personas, nivel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internamientos comparable con los presentados en julio del año pasado.</w:t>
            </w:r>
          </w:p>
          <w:p w14:paraId="604D31BD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datos de la Sala de Análisis de Situación Nacional, el país acumula 10 semanas consecutivas en l</w:t>
            </w:r>
            <w:r>
              <w:rPr>
                <w:rFonts w:ascii="Arial" w:hAnsi="Arial" w:cs="Arial"/>
                <w:sz w:val="24"/>
                <w:szCs w:val="24"/>
              </w:rPr>
              <w:t>as que los ingresos a internamientos a salón son menores que los egresos, lo mismo ha sucedido en las últimas 9 semanas en las unidades de cuidados intensivos. Es decir, son más las personas que se recuperan que las requieren los servicios hospitalarios.</w:t>
            </w:r>
          </w:p>
          <w:p w14:paraId="0C7A087D" w14:textId="77777777" w:rsidR="00000000" w:rsidRDefault="00D77F71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olo un cantón en alerta naranja</w:t>
            </w:r>
          </w:p>
          <w:p w14:paraId="40A45B4F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Tras la revisión epidemiológica de los principales indicadores cantonales de las últimas semanas, el Centro de Operaciones de Emergencia decidió bajar el nivel de alerta de naranja a amarilla a las localidades de Liberia y O</w:t>
            </w:r>
            <w:r>
              <w:rPr>
                <w:rFonts w:ascii="Arial" w:hAnsi="Arial" w:cs="Arial"/>
                <w:sz w:val="24"/>
                <w:szCs w:val="24"/>
              </w:rPr>
              <w:t>rotina. De esta manera, Cañas es el único cantón en alerta naranja en la actualidad.</w:t>
            </w:r>
          </w:p>
          <w:p w14:paraId="7C4FAC81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embargo, las autoridades alertaron que 28 cantones registraron incrementos en la cantidad de casos, en cifras que van en un rango de 1 a  17 casos. Escazú y Cartago fu</w:t>
            </w:r>
            <w:r>
              <w:rPr>
                <w:rFonts w:ascii="Arial" w:hAnsi="Arial" w:cs="Arial"/>
                <w:sz w:val="24"/>
                <w:szCs w:val="24"/>
              </w:rPr>
              <w:t>eron las localidades que presentaron mayor incremento al pasar de 8 contagios la semana antepasada a 25 casos la semana anterior y de 11 a 24 en el mismo periodo, respectivamente.</w:t>
            </w:r>
          </w:p>
          <w:p w14:paraId="1799C3A8" w14:textId="77777777" w:rsidR="00000000" w:rsidRDefault="00D77F7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“Debemos ser muy precavidos en esta época de diciembre. Si bien los datos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reducción de contagios son positivos, debemos de seguir cuidándonos y mantener los cuidados al máximo en nuestro trabajo, cuando realizamos compras y cuando vemos a nuestros seres queridos porque la pandemia sigue activa y debemos evitar rebrotes a toda c</w:t>
            </w:r>
            <w:r>
              <w:rPr>
                <w:rFonts w:ascii="Arial" w:hAnsi="Arial" w:cs="Arial"/>
                <w:sz w:val="24"/>
                <w:szCs w:val="24"/>
              </w:rPr>
              <w:t>osta”, comentó Alexander Solís, presidente de la Comisión de Prevención de Riesgos y Atención de Emergencias (CNE).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200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B6DA539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4A3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907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199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58A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BD3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36" w14:textId="77777777" w:rsidR="00000000" w:rsidRDefault="00D77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1868583F" w14:textId="77777777" w:rsidR="00000000" w:rsidRDefault="00D77F7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1"/>
    <w:rsid w:val="00D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0EA327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2022-05-13T20:23:00Z</dcterms:created>
  <dcterms:modified xsi:type="dcterms:W3CDTF">2022-05-13T20:23:00Z</dcterms:modified>
</cp:coreProperties>
</file>