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7334"/>
        <w:gridCol w:w="220"/>
      </w:tblGrid>
      <w:tr w:rsidR="00000000" w14:paraId="76E29C4B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FCB9" w14:textId="77777777" w:rsidR="00000000" w:rsidRDefault="0046075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1454" w14:textId="77777777" w:rsidR="00000000" w:rsidRDefault="00460753">
            <w:pPr>
              <w:pStyle w:val="Ttulo1"/>
              <w:jc w:val="center"/>
            </w:pPr>
            <w:r>
              <w:t>País duplica cantones en alerta naranja en una semana</w:t>
            </w:r>
          </w:p>
          <w:p w14:paraId="7A59D386" w14:textId="77777777" w:rsidR="00000000" w:rsidRDefault="00460753">
            <w:pPr>
              <w:pStyle w:val="Prrafodelista"/>
              <w:spacing w:line="240" w:lineRule="auto"/>
              <w:ind w:left="567" w:right="737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w:drawing>
                <wp:inline distT="0" distB="0" distL="0" distR="0" wp14:anchorId="11F95639" wp14:editId="256D754B">
                  <wp:extent cx="6098540" cy="4659630"/>
                  <wp:effectExtent l="0" t="0" r="0" b="7620"/>
                  <wp:docPr id="1" name="Imagen 2" descr="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40" t="21571" r="18456" b="15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8540" cy="465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14A2EE" w14:textId="77777777" w:rsidR="00000000" w:rsidRDefault="004607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En total, 53 cantones de todas las provincias presentan un alto riesgo de contagio por COVID-19, 2 de cada 3.</w:t>
            </w:r>
          </w:p>
          <w:p w14:paraId="29BB69FE" w14:textId="77777777" w:rsidR="00000000" w:rsidRDefault="00460753">
            <w:pPr>
              <w:pStyle w:val="Prrafodelista"/>
              <w:spacing w:line="240" w:lineRule="auto"/>
              <w:ind w:left="567" w:right="452"/>
              <w:jc w:val="both"/>
              <w:rPr>
                <w:rFonts w:ascii="Arial" w:hAnsi="Arial" w:cs="Arial"/>
                <w:i/>
                <w:lang w:val="es-ES"/>
              </w:rPr>
            </w:pPr>
          </w:p>
          <w:p w14:paraId="15DDED79" w14:textId="77777777" w:rsidR="00000000" w:rsidRDefault="004607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27 cantones suben a alerta naranja por incremento en número de contagios y altas tasa de ocupación hospitalaria y de positividad.</w:t>
            </w:r>
          </w:p>
          <w:p w14:paraId="7DEBF745" w14:textId="77777777" w:rsidR="00000000" w:rsidRDefault="00460753">
            <w:pPr>
              <w:pStyle w:val="Prrafodelista"/>
              <w:spacing w:line="240" w:lineRule="auto"/>
              <w:ind w:left="567" w:right="452"/>
              <w:jc w:val="both"/>
              <w:rPr>
                <w:rFonts w:ascii="Arial" w:hAnsi="Arial" w:cs="Arial"/>
                <w:i/>
                <w:lang w:val="es-ES"/>
              </w:rPr>
            </w:pPr>
          </w:p>
          <w:p w14:paraId="607A1ABC" w14:textId="77777777" w:rsidR="00000000" w:rsidRDefault="004607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Ningún cantón baja a alerta amarilla.</w:t>
            </w:r>
          </w:p>
          <w:p w14:paraId="47608420" w14:textId="77777777" w:rsidR="00000000" w:rsidRDefault="00460753">
            <w:pPr>
              <w:pStyle w:val="Prrafodelista"/>
              <w:rPr>
                <w:rFonts w:ascii="Arial" w:hAnsi="Arial" w:cs="Arial"/>
                <w:i/>
                <w:lang w:val="es-ES"/>
              </w:rPr>
            </w:pPr>
          </w:p>
          <w:p w14:paraId="5CB993B1" w14:textId="77777777" w:rsidR="00000000" w:rsidRDefault="004607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Semana anterior cerró con 9.120 casos, siendo la semana con mayor cantidad de pruebas </w:t>
            </w:r>
            <w:r>
              <w:rPr>
                <w:rFonts w:ascii="Arial" w:hAnsi="Arial" w:cs="Arial"/>
                <w:i/>
                <w:lang w:val="es-ES"/>
              </w:rPr>
              <w:t>positivas, en casi catorce meses</w:t>
            </w:r>
          </w:p>
          <w:p w14:paraId="5663E5DC" w14:textId="77777777" w:rsidR="00000000" w:rsidRDefault="004607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760CBA" w14:textId="77777777" w:rsidR="00000000" w:rsidRDefault="004607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Rompimiento de burbujas, fiestas y aglomeraciones siguen permitiendo que el virus se extienda de manera acelerada entre las personas</w:t>
            </w:r>
          </w:p>
          <w:p w14:paraId="38D31350" w14:textId="77777777" w:rsidR="00000000" w:rsidRDefault="00460753">
            <w:pPr>
              <w:spacing w:line="276" w:lineRule="auto"/>
              <w:ind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14:paraId="1498B271" w14:textId="77777777" w:rsidR="00000000" w:rsidRDefault="00460753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R"/>
              </w:rPr>
              <w:t>San José, 27 de abril del 2020.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s-CR"/>
              </w:rPr>
              <w:t xml:space="preserve">La Comisión Nacional de Prevención de Riesgos y Atención de Emergencias (CNE) elevó 27 cantones de alerta amarilla a alerta naranja por COVID-19, para un total de 53 localidades en esta situación, el doble de la </w:t>
            </w:r>
            <w:r>
              <w:rPr>
                <w:rFonts w:ascii="Arial" w:hAnsi="Arial" w:cs="Arial"/>
                <w:color w:val="000000"/>
                <w:lang w:eastAsia="es-CR"/>
              </w:rPr>
              <w:lastRenderedPageBreak/>
              <w:t>semana anterior. Al mismo tiempo que ninguna</w:t>
            </w:r>
            <w:r>
              <w:rPr>
                <w:rFonts w:ascii="Arial" w:hAnsi="Arial" w:cs="Arial"/>
                <w:color w:val="000000"/>
                <w:lang w:eastAsia="es-CR"/>
              </w:rPr>
              <w:t xml:space="preserve"> localidad presentó una evolución positiva para bajar su nivel de riesgo a amarillo.</w:t>
            </w:r>
          </w:p>
          <w:p w14:paraId="41024C60" w14:textId="77777777" w:rsidR="00000000" w:rsidRDefault="00460753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14:paraId="1038E8FA" w14:textId="77777777" w:rsidR="00000000" w:rsidRDefault="00460753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De acuerdo con datos de la Sala de Análisis de Situación Nacional, la semana comprendida entre el 18 y el 24 de abril, el país presentó el peor contexto epidemiológico de</w:t>
            </w:r>
            <w:r>
              <w:rPr>
                <w:rFonts w:ascii="Arial" w:hAnsi="Arial" w:cs="Arial"/>
                <w:color w:val="000000"/>
                <w:lang w:eastAsia="es-CR"/>
              </w:rPr>
              <w:t>sde el inicio de la pandemia. El promedio diario de nuevos contagios (1303) y el promedio de nuevos ingresos hospitalarios por COVID-19 (96), son los números más altos que se hayan presentado.</w:t>
            </w:r>
          </w:p>
          <w:p w14:paraId="724E7A16" w14:textId="77777777" w:rsidR="00000000" w:rsidRDefault="00460753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14:paraId="47AE91D5" w14:textId="77777777" w:rsidR="00000000" w:rsidRDefault="00460753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Por otro lado, hoy se reporta una ocupación del 94% de camas e</w:t>
            </w:r>
            <w:r>
              <w:rPr>
                <w:rFonts w:ascii="Arial" w:hAnsi="Arial" w:cs="Arial"/>
                <w:color w:val="000000"/>
                <w:lang w:eastAsia="es-CR"/>
              </w:rPr>
              <w:t>n unidades de cuidados intensivos, con 116 ocupadas y solo 21 disponibles para nuevos pacientes.</w:t>
            </w:r>
          </w:p>
          <w:p w14:paraId="0F1D6B54" w14:textId="77777777" w:rsidR="00000000" w:rsidRDefault="00460753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14:paraId="76AB2BE9" w14:textId="77777777" w:rsidR="00000000" w:rsidRDefault="00460753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Además, el índice de positividad (porcentaje de personas que dan positivos a la prueba) alcanzó el 20,7%, siendo este el índice más alto del año. Al mismo tie</w:t>
            </w:r>
            <w:r>
              <w:rPr>
                <w:rFonts w:ascii="Arial" w:hAnsi="Arial" w:cs="Arial"/>
                <w:color w:val="000000"/>
                <w:lang w:eastAsia="es-CR"/>
              </w:rPr>
              <w:t>mpo que la tasa de reproducción del virus subió a 1,29, lo cual demuestra un alto nivel de circulación del coronavirus entre la población.</w:t>
            </w:r>
          </w:p>
          <w:p w14:paraId="1FC084E7" w14:textId="77777777" w:rsidR="00000000" w:rsidRDefault="00460753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14:paraId="37B7641D" w14:textId="77777777" w:rsidR="00000000" w:rsidRDefault="00460753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R"/>
              </w:rPr>
              <w:t>Duplicación de alertas naranja</w:t>
            </w:r>
          </w:p>
          <w:p w14:paraId="11889058" w14:textId="77777777" w:rsidR="00000000" w:rsidRDefault="00460753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</w:p>
          <w:p w14:paraId="3F163159" w14:textId="77777777" w:rsidR="00000000" w:rsidRDefault="00460753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El análisis científico de los datos epidemiológicos demostró que 2 de cada 3 cantone</w:t>
            </w:r>
            <w:r>
              <w:rPr>
                <w:rFonts w:ascii="Arial" w:hAnsi="Arial" w:cs="Arial"/>
                <w:color w:val="000000"/>
                <w:lang w:eastAsia="es-CR"/>
              </w:rPr>
              <w:t>s presentan un alto riesgo de contagio, para un total de 53 localidades, presentes en todas las provincias del país.</w:t>
            </w:r>
          </w:p>
          <w:p w14:paraId="516FF1B5" w14:textId="77777777" w:rsidR="00000000" w:rsidRDefault="00460753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 </w:t>
            </w:r>
          </w:p>
          <w:p w14:paraId="4E988671" w14:textId="77777777" w:rsidR="00000000" w:rsidRDefault="00460753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lang w:eastAsia="es-CR"/>
              </w:rPr>
            </w:pPr>
            <w:r>
              <w:rPr>
                <w:rFonts w:ascii="Arial" w:hAnsi="Arial" w:cs="Arial"/>
                <w:lang w:eastAsia="es-CR"/>
              </w:rPr>
              <w:t>Los 27 cantones que a partir de este miércoles suben a alerta naranja son:</w:t>
            </w:r>
          </w:p>
          <w:p w14:paraId="4C6A8726" w14:textId="77777777" w:rsidR="00000000" w:rsidRDefault="00460753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lang w:eastAsia="es-CR"/>
              </w:rPr>
            </w:pPr>
          </w:p>
          <w:p w14:paraId="2DCF9E70" w14:textId="77777777" w:rsidR="00000000" w:rsidRDefault="00460753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ind w:right="452"/>
              <w:jc w:val="both"/>
              <w:rPr>
                <w:rFonts w:ascii="Arial" w:hAnsi="Arial" w:cs="Arial"/>
                <w:lang w:eastAsia="es-CR"/>
              </w:rPr>
            </w:pPr>
            <w:r>
              <w:rPr>
                <w:rFonts w:ascii="Arial" w:hAnsi="Arial" w:cs="Arial"/>
                <w:b/>
                <w:bCs/>
                <w:lang w:eastAsia="es-CR"/>
              </w:rPr>
              <w:t xml:space="preserve">San José: </w:t>
            </w:r>
            <w:r>
              <w:rPr>
                <w:rFonts w:ascii="Arial" w:eastAsia="+mn-ea" w:hAnsi="Arial" w:cs="Arial"/>
                <w:color w:val="000000"/>
                <w:kern w:val="24"/>
              </w:rPr>
              <w:t>San José, Escazú, Desamparados, Tarrazú, Goicoechea</w:t>
            </w:r>
            <w:r>
              <w:rPr>
                <w:rFonts w:ascii="Arial" w:eastAsia="+mn-ea" w:hAnsi="Arial" w:cs="Arial"/>
                <w:color w:val="000000"/>
                <w:kern w:val="24"/>
              </w:rPr>
              <w:t>, Santa Ana, Alajuelita, Montes de Oca y León Cortés</w:t>
            </w:r>
          </w:p>
          <w:p w14:paraId="10FDFC2B" w14:textId="77777777" w:rsidR="00000000" w:rsidRDefault="00460753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ind w:right="452"/>
              <w:jc w:val="both"/>
              <w:rPr>
                <w:rFonts w:ascii="Arial" w:hAnsi="Arial" w:cs="Arial"/>
                <w:lang w:eastAsia="es-CR"/>
              </w:rPr>
            </w:pPr>
            <w:r>
              <w:rPr>
                <w:rFonts w:ascii="Arial" w:hAnsi="Arial" w:cs="Arial"/>
                <w:b/>
                <w:bCs/>
                <w:lang w:eastAsia="es-CR"/>
              </w:rPr>
              <w:t xml:space="preserve">Alajuela: </w:t>
            </w:r>
            <w:r>
              <w:rPr>
                <w:rFonts w:ascii="Arial" w:eastAsia="+mn-ea" w:hAnsi="Arial" w:cs="Arial"/>
                <w:color w:val="000000"/>
                <w:kern w:val="24"/>
              </w:rPr>
              <w:t>San Ramón, Grecia, Orotina, Zarcero y San Carlos</w:t>
            </w:r>
          </w:p>
          <w:p w14:paraId="7ABFAA0D" w14:textId="77777777" w:rsidR="00000000" w:rsidRDefault="00460753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ind w:right="452"/>
              <w:jc w:val="both"/>
              <w:rPr>
                <w:rFonts w:ascii="Arial" w:hAnsi="Arial" w:cs="Arial"/>
                <w:lang w:eastAsia="es-CR"/>
              </w:rPr>
            </w:pPr>
            <w:r>
              <w:rPr>
                <w:rFonts w:ascii="Arial" w:hAnsi="Arial" w:cs="Arial"/>
                <w:b/>
                <w:bCs/>
                <w:lang w:eastAsia="es-CR"/>
              </w:rPr>
              <w:t xml:space="preserve">Cartago: </w:t>
            </w:r>
            <w:r>
              <w:rPr>
                <w:rFonts w:ascii="Arial" w:eastAsia="+mn-ea" w:hAnsi="Arial" w:cs="Arial"/>
                <w:color w:val="000000"/>
                <w:kern w:val="24"/>
              </w:rPr>
              <w:t>Paraíso, Turrialba</w:t>
            </w:r>
          </w:p>
          <w:p w14:paraId="25EBA9EA" w14:textId="77777777" w:rsidR="00000000" w:rsidRDefault="00460753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ind w:right="452"/>
              <w:jc w:val="both"/>
              <w:rPr>
                <w:rFonts w:ascii="Arial" w:hAnsi="Arial" w:cs="Arial"/>
                <w:lang w:eastAsia="es-CR"/>
              </w:rPr>
            </w:pPr>
            <w:r>
              <w:rPr>
                <w:rFonts w:ascii="Arial" w:hAnsi="Arial" w:cs="Arial"/>
                <w:b/>
                <w:bCs/>
                <w:lang w:eastAsia="es-CR"/>
              </w:rPr>
              <w:t>Heredia</w:t>
            </w:r>
            <w:r>
              <w:rPr>
                <w:rFonts w:ascii="Arial" w:hAnsi="Arial" w:cs="Arial"/>
                <w:lang w:eastAsia="es-CR"/>
              </w:rPr>
              <w:t xml:space="preserve">: </w:t>
            </w:r>
            <w:r>
              <w:rPr>
                <w:rFonts w:ascii="Arial" w:eastAsia="+mn-ea" w:hAnsi="Arial" w:cs="Arial"/>
                <w:color w:val="000000"/>
                <w:kern w:val="24"/>
              </w:rPr>
              <w:t>Santa Bárbara y San Pablo</w:t>
            </w:r>
          </w:p>
          <w:p w14:paraId="5CE22CC7" w14:textId="77777777" w:rsidR="00000000" w:rsidRDefault="00460753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ind w:right="452"/>
              <w:jc w:val="both"/>
              <w:rPr>
                <w:rFonts w:ascii="Arial" w:hAnsi="Arial" w:cs="Arial"/>
                <w:lang w:eastAsia="es-CR"/>
              </w:rPr>
            </w:pPr>
            <w:r>
              <w:rPr>
                <w:rFonts w:ascii="Arial" w:hAnsi="Arial" w:cs="Arial"/>
                <w:b/>
                <w:bCs/>
                <w:lang w:eastAsia="es-CR"/>
              </w:rPr>
              <w:t>Guanacaste:</w:t>
            </w:r>
            <w:r>
              <w:rPr>
                <w:rFonts w:ascii="Arial" w:hAnsi="Arial" w:cs="Arial"/>
                <w:lang w:eastAsia="es-CR"/>
              </w:rPr>
              <w:t xml:space="preserve"> </w:t>
            </w:r>
            <w:r>
              <w:rPr>
                <w:rFonts w:ascii="Arial" w:eastAsia="+mn-ea" w:hAnsi="Arial" w:cs="Arial"/>
                <w:color w:val="000000"/>
                <w:kern w:val="24"/>
              </w:rPr>
              <w:t>Nandayure y Carrillo</w:t>
            </w:r>
          </w:p>
          <w:p w14:paraId="6BDCC607" w14:textId="77777777" w:rsidR="00000000" w:rsidRDefault="00460753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ind w:right="452"/>
              <w:jc w:val="both"/>
              <w:rPr>
                <w:rFonts w:ascii="Arial" w:hAnsi="Arial" w:cs="Arial"/>
                <w:lang w:eastAsia="es-CR"/>
              </w:rPr>
            </w:pPr>
            <w:r>
              <w:rPr>
                <w:rFonts w:ascii="Arial" w:hAnsi="Arial" w:cs="Arial"/>
                <w:b/>
                <w:bCs/>
                <w:lang w:eastAsia="es-CR"/>
              </w:rPr>
              <w:t>Puntarenas:</w:t>
            </w:r>
            <w:r>
              <w:rPr>
                <w:rFonts w:ascii="Arial" w:hAnsi="Arial" w:cs="Arial"/>
                <w:lang w:eastAsia="es-CR"/>
              </w:rPr>
              <w:t xml:space="preserve"> </w:t>
            </w:r>
            <w:r>
              <w:rPr>
                <w:rFonts w:ascii="Arial" w:eastAsia="+mn-ea" w:hAnsi="Arial" w:cs="Arial"/>
                <w:color w:val="000000"/>
                <w:kern w:val="24"/>
              </w:rPr>
              <w:t>Puntarenas, Buenos Aires y Osa</w:t>
            </w:r>
          </w:p>
          <w:p w14:paraId="0FA5DE6D" w14:textId="77777777" w:rsidR="00000000" w:rsidRDefault="00460753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ind w:right="452"/>
              <w:jc w:val="both"/>
              <w:rPr>
                <w:rFonts w:ascii="Arial" w:hAnsi="Arial" w:cs="Arial"/>
                <w:lang w:eastAsia="es-CR"/>
              </w:rPr>
            </w:pPr>
            <w:r>
              <w:rPr>
                <w:rFonts w:ascii="Arial" w:hAnsi="Arial" w:cs="Arial"/>
                <w:b/>
                <w:bCs/>
                <w:lang w:eastAsia="es-CR"/>
              </w:rPr>
              <w:t>Limón:</w:t>
            </w:r>
            <w:r>
              <w:rPr>
                <w:rFonts w:ascii="Arial" w:hAnsi="Arial" w:cs="Arial"/>
                <w:lang w:eastAsia="es-CR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Pococí, Talamanca, Matina y Guácimo</w:t>
            </w:r>
          </w:p>
          <w:p w14:paraId="6952B404" w14:textId="77777777" w:rsidR="00000000" w:rsidRDefault="00460753">
            <w:pPr>
              <w:spacing w:line="276" w:lineRule="auto"/>
              <w:ind w:right="454"/>
              <w:jc w:val="both"/>
              <w:rPr>
                <w:rFonts w:ascii="Arial" w:hAnsi="Arial" w:cs="Arial"/>
                <w:iCs/>
              </w:rPr>
            </w:pPr>
          </w:p>
          <w:p w14:paraId="24D0F50A" w14:textId="77777777" w:rsidR="00000000" w:rsidRDefault="00460753">
            <w:pPr>
              <w:spacing w:line="276" w:lineRule="auto"/>
              <w:ind w:left="284" w:right="454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Desde julio del año anterior no se presenta un número tan alto de cantones en alerta </w:t>
            </w:r>
            <w:r>
              <w:rPr>
                <w:rFonts w:ascii="Arial" w:hAnsi="Arial" w:cs="Arial"/>
                <w:iCs/>
              </w:rPr>
              <w:t xml:space="preserve">naranja, cuando también se identificó un peligroso riesgo de contagio en el 65% de localidades del país. </w:t>
            </w:r>
          </w:p>
          <w:p w14:paraId="7F555692" w14:textId="77777777" w:rsidR="00000000" w:rsidRDefault="00460753">
            <w:pPr>
              <w:spacing w:line="276" w:lineRule="auto"/>
              <w:ind w:left="284" w:right="454"/>
              <w:jc w:val="both"/>
              <w:rPr>
                <w:rFonts w:ascii="Arial" w:hAnsi="Arial" w:cs="Arial"/>
                <w:lang w:eastAsia="es-CR"/>
              </w:rPr>
            </w:pPr>
            <w:r>
              <w:rPr>
                <w:rFonts w:ascii="Arial" w:hAnsi="Arial" w:cs="Arial"/>
                <w:lang w:eastAsia="es-CR"/>
              </w:rPr>
              <w:t>“Estamos en una de las fases más críticas de la emergencia, las cifras de contagio que estamos registrando nos preocupan, la semana anterior tuvimos u</w:t>
            </w:r>
            <w:r>
              <w:rPr>
                <w:rFonts w:ascii="Arial" w:hAnsi="Arial" w:cs="Arial"/>
                <w:lang w:eastAsia="es-CR"/>
              </w:rPr>
              <w:t xml:space="preserve">n incremento de 47,4% de casos, y los </w:t>
            </w:r>
            <w:r>
              <w:rPr>
                <w:rFonts w:ascii="Arial" w:hAnsi="Arial" w:cs="Arial"/>
                <w:lang w:eastAsia="es-CR"/>
              </w:rPr>
              <w:lastRenderedPageBreak/>
              <w:t>contagios se mantienen con una tendencia ascendente. De ser así podríamos tener una mayor letalidad y hasta mortalidad del virus”, explicó Alexander Solís, presidente de la CNE.</w:t>
            </w:r>
          </w:p>
          <w:p w14:paraId="07E72C5C" w14:textId="77777777" w:rsidR="00000000" w:rsidRDefault="00460753">
            <w:pPr>
              <w:spacing w:line="276" w:lineRule="auto"/>
              <w:ind w:left="284" w:right="454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De los 9.120 casos reportados en semana </w:t>
            </w:r>
            <w:r>
              <w:rPr>
                <w:rFonts w:ascii="Arial" w:hAnsi="Arial" w:cs="Arial"/>
                <w:iCs/>
              </w:rPr>
              <w:t>epidemiológica, el 19% de los nuevos contagios se registraron en los cantones centrales de San José (653), Alajuela (640) y Cartago (403).</w:t>
            </w:r>
          </w:p>
          <w:p w14:paraId="4A9D68B6" w14:textId="77777777" w:rsidR="00000000" w:rsidRDefault="00460753">
            <w:pPr>
              <w:ind w:right="452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33974A4" wp14:editId="7E3CB2D5">
                  <wp:extent cx="6122670" cy="2289810"/>
                  <wp:effectExtent l="0" t="0" r="0" b="0"/>
                  <wp:docPr id="2" name="Imagen 1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C6FD2A" w14:textId="77777777" w:rsidR="00000000" w:rsidRDefault="00460753">
            <w:pPr>
              <w:ind w:right="452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Según datos de la Sala de Análisis de la Situación Nacional, esta semana no hay cantones que bajen su nivel de Aler</w:t>
            </w:r>
            <w:r>
              <w:rPr>
                <w:rFonts w:ascii="Arial" w:hAnsi="Arial" w:cs="Arial"/>
                <w:iCs/>
              </w:rPr>
              <w:t>ta.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EF13" w14:textId="77777777" w:rsidR="00000000" w:rsidRDefault="0046075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</w:tbl>
    <w:p w14:paraId="6E92D4C4" w14:textId="77777777" w:rsidR="00000000" w:rsidRDefault="00460753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076E3"/>
    <w:multiLevelType w:val="hybridMultilevel"/>
    <w:tmpl w:val="471C811C"/>
    <w:lvl w:ilvl="0" w:tplc="14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F644E7A"/>
    <w:multiLevelType w:val="hybridMultilevel"/>
    <w:tmpl w:val="D134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804869">
    <w:abstractNumId w:val="1"/>
  </w:num>
  <w:num w:numId="2" w16cid:durableId="69889776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84644546">
    <w:abstractNumId w:val="0"/>
  </w:num>
  <w:num w:numId="4" w16cid:durableId="15827625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53"/>
    <w:rsid w:val="0046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F431411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2022-05-13T20:22:00Z</dcterms:created>
  <dcterms:modified xsi:type="dcterms:W3CDTF">2022-05-13T20:22:00Z</dcterms:modified>
</cp:coreProperties>
</file>