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6"/>
        <w:gridCol w:w="532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4C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4C9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Foro Nacional promoverá el fortalecimiento de capacidades en gestión del riesgo</w:t>
            </w:r>
          </w:p>
          <w:p w:rsidR="00000000" w:rsidRDefault="00B704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1" descr="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704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32"/>
                <w:szCs w:val="26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Se espera para este año una participación virtual de 400 personas del sector público, el sector </w:t>
            </w:r>
            <w:r>
              <w:rPr>
                <w:rFonts w:ascii="Arial" w:hAnsi="Arial" w:cs="Arial"/>
                <w:i/>
                <w:iCs/>
                <w:sz w:val="24"/>
              </w:rPr>
              <w:t>privado y la sociedad civil organizada.</w:t>
            </w:r>
          </w:p>
          <w:p w:rsidR="00000000" w:rsidRDefault="00B704C9">
            <w:pPr>
              <w:pStyle w:val="Prrafodelista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000000" w:rsidRDefault="00B704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San José, 1 de diciembre del 2021.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La Comisión Nacional de Prevención de Riesgos y Atención de Emergencias (CNE) convocó este miércoles a la XIII edición de Foro Nacional Sobre el Riesgo, con el fin de orientar a lo</w:t>
            </w:r>
            <w:r>
              <w:rPr>
                <w:rFonts w:ascii="Arial" w:hAnsi="Arial" w:cs="Arial"/>
                <w:sz w:val="24"/>
              </w:rPr>
              <w:t>s actores del Sistema Nacional de Gestión del Riesgo en la definición de las herramientas de evaluación para el cumplimiento de la Política y el Plan Nacional de Gestión del Riesgo 2021-2025 que luego se traducen en acciones concretas para los ámbitos de R</w:t>
            </w:r>
            <w:r>
              <w:rPr>
                <w:rFonts w:ascii="Arial" w:hAnsi="Arial" w:cs="Arial"/>
                <w:sz w:val="24"/>
              </w:rPr>
              <w:t>educción del Riesgo, Preparativos y Respuesta y Recuperación.</w:t>
            </w:r>
          </w:p>
          <w:p w:rsidR="00000000" w:rsidRDefault="00B704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Alexander Solís, presidente de la CNE manifestó que “los temas de las sesiones se orientarán a desarrollar espacios de discusión y análisis, para adoptar estos instrumentos y crear compromisos, </w:t>
            </w:r>
            <w:r>
              <w:rPr>
                <w:rFonts w:ascii="Arial" w:hAnsi="Arial" w:cs="Arial"/>
                <w:sz w:val="24"/>
              </w:rPr>
              <w:t>cada uno desde su propio ámbito de trabajo, llevando la gestión del riesgo a cada labor para los próximos 5 años.</w:t>
            </w:r>
          </w:p>
          <w:p w:rsidR="00000000" w:rsidRDefault="00B704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 este sentido, puntualizó que el objetivo es la generación de capacidades y una cultura preventiva, para reducir las pérdidas generadas por </w:t>
            </w:r>
            <w:r>
              <w:rPr>
                <w:rFonts w:ascii="Arial" w:hAnsi="Arial" w:cs="Arial"/>
                <w:sz w:val="24"/>
              </w:rPr>
              <w:t>los desastres y contribuir a un desarrollo seguro y sustentable.</w:t>
            </w:r>
          </w:p>
          <w:p w:rsidR="00000000" w:rsidRDefault="00B704C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Resultados esperados</w:t>
            </w:r>
          </w:p>
          <w:p w:rsidR="00000000" w:rsidRDefault="00B704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 esta actividad, se convocó a diferentes actores del sector público, el sector privado y la sociedad civil organizada, así como miembros de las instancias de coordina</w:t>
            </w:r>
            <w:r>
              <w:rPr>
                <w:rFonts w:ascii="Arial" w:hAnsi="Arial" w:cs="Arial"/>
                <w:sz w:val="24"/>
              </w:rPr>
              <w:t>ción del Sistema Nacional de Gestión del Riesgo (SNGR) para la generación de insumos referentes a las métricas de evaluación, para orientar la planificación de la CNE en el acompañamiento, asesoría, monitoreo y seguimiento al Sistema Nacional de Gestión de</w:t>
            </w:r>
            <w:r>
              <w:rPr>
                <w:rFonts w:ascii="Arial" w:hAnsi="Arial" w:cs="Arial"/>
                <w:sz w:val="24"/>
              </w:rPr>
              <w:t>l Riesgo para el próximo quinquenio.</w:t>
            </w:r>
          </w:p>
          <w:p w:rsidR="00000000" w:rsidRDefault="00B704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 esta instancia, se espera desarrollar un proceso de buenas prácticas en gestión del riesgo desde la perspectiva de los retos que debemos afrontar para el próximo quinquenio.</w:t>
            </w:r>
          </w:p>
          <w:p w:rsidR="00000000" w:rsidRDefault="00B704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Además, dar a conocer el informe de las </w:t>
            </w:r>
            <w:r>
              <w:rPr>
                <w:rFonts w:ascii="Arial" w:hAnsi="Arial" w:cs="Arial"/>
                <w:sz w:val="24"/>
              </w:rPr>
              <w:t>actuaciones de la CNE, por medio del Sistema Nacional para el cumplimiento de la Política, bajo un enfoque de resultados.</w:t>
            </w:r>
          </w:p>
          <w:p w:rsidR="00000000" w:rsidRDefault="00B704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Así como presentar el reporte de cierre del monitoreo del Plan Nacional de Gestión del Riesgo 2016-2020, en cumplimiento al Itinerario</w:t>
            </w:r>
            <w:r>
              <w:rPr>
                <w:rFonts w:ascii="Arial" w:hAnsi="Arial" w:cs="Arial"/>
                <w:sz w:val="24"/>
              </w:rPr>
              <w:t xml:space="preserve"> de Control de la Política Nacional de Gestión del Riesgo 2016-2030</w:t>
            </w:r>
          </w:p>
          <w:p w:rsidR="00000000" w:rsidRDefault="00B704C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¿Por qué se realiza el Foro Nacional?</w:t>
            </w:r>
          </w:p>
          <w:p w:rsidR="00000000" w:rsidRDefault="00B704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Foro Nacional sobre el Riesgo, se realiza en cumplimiento a una actividad estipulada en la Ley 8488 como una plataforma de intercambio de informaci</w:t>
            </w:r>
            <w:r>
              <w:rPr>
                <w:rFonts w:ascii="Arial" w:hAnsi="Arial" w:cs="Arial"/>
                <w:sz w:val="24"/>
              </w:rPr>
              <w:t xml:space="preserve">ón y mejoramiento en los procesos de Gestión de Riesgo. </w:t>
            </w:r>
          </w:p>
          <w:p w:rsidR="00000000" w:rsidRDefault="00B704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CNE como ente rector e institución del SNGR, tiene como reto potenciar el trabajo en materia preventiva, para evitar la pérdida de vidas humana y efectos económicos de los desastres tomando en cue</w:t>
            </w:r>
            <w:r>
              <w:rPr>
                <w:rFonts w:ascii="Arial" w:hAnsi="Arial" w:cs="Arial"/>
                <w:sz w:val="24"/>
              </w:rPr>
              <w:t xml:space="preserve">nta el estado actual de las finanzas públicas. </w:t>
            </w:r>
          </w:p>
          <w:p w:rsidR="00000000" w:rsidRDefault="00B704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espera para este año una participación de 400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personas entre instituciones, gobiernos locales, cámaras y asociaciones, aseguradoras, universidades privadas, centros de investigación y Organismos No Guberna</w:t>
            </w:r>
            <w:r>
              <w:rPr>
                <w:rFonts w:ascii="Arial" w:hAnsi="Arial" w:cs="Arial"/>
                <w:sz w:val="24"/>
              </w:rPr>
              <w:t>mentales (ONG`s).</w:t>
            </w:r>
          </w:p>
          <w:p w:rsidR="00000000" w:rsidRDefault="00B704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foro se realizará en la modalidad mixta con sesiones virtuales y presenciales. Estás últimas utilizando los protocolos de salud establecidos como lo son el distanciamiento, uso de mascarillas y frecuente lavado de manos y uso de alcoho</w:t>
            </w:r>
            <w:r>
              <w:rPr>
                <w:rFonts w:ascii="Arial" w:hAnsi="Arial" w:cs="Arial"/>
                <w:sz w:val="24"/>
              </w:rPr>
              <w:t>l en gel.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4C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4C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4C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4C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4C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4C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4C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B704C9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704C9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704C9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704C9">
      <w:pPr>
        <w:rPr>
          <w:lang w:val="es-ES"/>
        </w:rPr>
      </w:pPr>
    </w:p>
    <w:sectPr w:rsidR="00000000">
      <w:headerReference w:type="default" r:id="rId8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704C9">
      <w:pPr>
        <w:spacing w:after="0" w:line="240" w:lineRule="auto"/>
      </w:pPr>
      <w:r>
        <w:separator/>
      </w:r>
    </w:p>
  </w:endnote>
  <w:endnote w:type="continuationSeparator" w:id="0">
    <w:p w:rsidR="00000000" w:rsidRDefault="00B7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704C9">
      <w:pPr>
        <w:spacing w:after="0" w:line="240" w:lineRule="auto"/>
      </w:pPr>
      <w:r>
        <w:separator/>
      </w:r>
    </w:p>
  </w:footnote>
  <w:footnote w:type="continuationSeparator" w:id="0">
    <w:p w:rsidR="00000000" w:rsidRDefault="00B7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704C9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1D3F"/>
    <w:multiLevelType w:val="hybridMultilevel"/>
    <w:tmpl w:val="6060C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30550">
    <w:abstractNumId w:val="0"/>
  </w:num>
  <w:num w:numId="2" w16cid:durableId="15863782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C9"/>
    <w:rsid w:val="00B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2022-05-13T20:18:00Z</dcterms:created>
  <dcterms:modified xsi:type="dcterms:W3CDTF">2022-05-13T20:18:00Z</dcterms:modified>
</cp:coreProperties>
</file>