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78"/>
        <w:gridCol w:w="3439"/>
        <w:gridCol w:w="3399"/>
        <w:gridCol w:w="552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5A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5AD5">
            <w:pPr>
              <w:ind w:left="360"/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 xml:space="preserve">Familias de cinco comunidades esperan puente colgante en Upala  </w:t>
            </w:r>
          </w:p>
          <w:p w:rsidR="00000000" w:rsidRDefault="000F5AD5">
            <w:pPr>
              <w:ind w:left="360"/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F5496" w:themeColor="accent1" w:themeShade="BF"/>
                <w:sz w:val="32"/>
                <w:szCs w:val="32"/>
              </w:rPr>
              <w:drawing>
                <wp:inline distT="0" distB="0" distL="0" distR="0">
                  <wp:extent cx="6838315" cy="3848735"/>
                  <wp:effectExtent l="0" t="0" r="63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315" cy="384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F5AD5"/>
          <w:p w:rsidR="00000000" w:rsidRDefault="000F5AD5">
            <w:pPr>
              <w:pStyle w:val="Prrafodelista"/>
              <w:numPr>
                <w:ilvl w:val="0"/>
                <w:numId w:val="2"/>
              </w:numPr>
              <w:tabs>
                <w:tab w:val="left" w:pos="2694"/>
              </w:tabs>
              <w:spacing w:line="25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</w:rPr>
              <w:t xml:space="preserve">La ruta alterna utilizada actualmente no permite el paso de vehículos </w:t>
            </w:r>
          </w:p>
          <w:p w:rsidR="00000000" w:rsidRDefault="000F5AD5">
            <w:pPr>
              <w:pStyle w:val="Prrafodelista"/>
              <w:tabs>
                <w:tab w:val="left" w:pos="2694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00000" w:rsidRDefault="000F5AD5">
            <w:pPr>
              <w:pStyle w:val="Prrafodelista"/>
              <w:numPr>
                <w:ilvl w:val="0"/>
                <w:numId w:val="2"/>
              </w:numPr>
              <w:tabs>
                <w:tab w:val="left" w:pos="2694"/>
              </w:tabs>
              <w:spacing w:line="256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El nuevo puente brindará una reactivación económica a la zona </w:t>
            </w:r>
          </w:p>
          <w:p w:rsidR="00000000" w:rsidRDefault="000F5AD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0F5AD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San </w:t>
            </w:r>
            <w:r>
              <w:rPr>
                <w:rFonts w:ascii="Times New Roman" w:hAnsi="Times New Roman" w:cs="Times New Roman"/>
                <w:b/>
                <w:i/>
              </w:rPr>
              <w:t>José, 17 de julio de 2021.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 reconstrucción del puente sobre el río Zapote en el distrito de Yolillal en el cantón de Upala, Alajuela, está próximo a concluir ya que lleva un avance del 80%. Más de 3000 personas serán beneficiadas con esta nueva infraestr</w:t>
            </w:r>
            <w:r>
              <w:rPr>
                <w:rFonts w:ascii="Arial" w:hAnsi="Arial" w:cs="Arial"/>
                <w:bCs/>
                <w:sz w:val="24"/>
                <w:szCs w:val="24"/>
              </w:rPr>
              <w:t>uctura afectada por el Huracán Otto.</w:t>
            </w:r>
          </w:p>
          <w:p w:rsidR="00000000" w:rsidRDefault="000F5AD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000" w:rsidRDefault="000F5AD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 nueva estructura se compone de un puente colgante vehicular de 56 metros, con dos pasos peatonales adosados que comunicará a las comunidades de San Isidro, San Antonio, Chimurria y Nazareth con Upala centro, permiti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endo que las personas se trasladen con mayor facilidad, ya que la ruta alterna utilizada actualmente está a más de 3 kilómetros. </w:t>
            </w:r>
          </w:p>
          <w:p w:rsidR="00000000" w:rsidRDefault="000F5AD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000" w:rsidRDefault="000F5AD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Las familias esperan la nueva estructura, ya que facilitará la comercialización de productos de la zona como piña, granos bás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icos, tubérculos, leche y carne, algo que antes se complicaba, así lo explica el vecino y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vicepresidente de la Asociación de Desarrollo, Alfredo Lara Parrales “en el puente que se utiliza actualmente como ruta alterna no se pueden pasar carros, lo que difi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culta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mucho ganarnos la platita, porque una gran parte de Yolillal es ganadera y productora, entonces esto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permite una reactivación económica”.</w:t>
            </w:r>
          </w:p>
          <w:p w:rsidR="00000000" w:rsidRDefault="000F5AD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000" w:rsidRDefault="000F5AD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687185" cy="3761105"/>
                  <wp:effectExtent l="0" t="0" r="0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185" cy="376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F5AD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000" w:rsidRDefault="000F5AD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El presidente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de la CNE, Alexander Solís comentó sentirse complacido con la obra, ya que representa un beneficio para las comunidades desde diferentes perspectivas. “Este puente significa progreso y desarrollo para una comunidad sumamente robusta en temas agropecuarios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y facilita el traslado entre comunidades rurales mediante uns estructura segura”, expresó Solís.</w:t>
            </w:r>
          </w:p>
          <w:p w:rsidR="00000000" w:rsidRDefault="000F5AD5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0000" w:rsidRDefault="000F5AD5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Por otra parte, el nuevo paso incluye obras complementarias como barreras guardacamino para mayor protección, señalización vertical, protección contra socavac</w:t>
            </w:r>
            <w:r>
              <w:rPr>
                <w:rFonts w:ascii="Arial" w:hAnsi="Arial" w:cs="Arial"/>
                <w:bCs/>
                <w:sz w:val="24"/>
                <w:szCs w:val="24"/>
              </w:rPr>
              <w:t>ión, dos pasos peatonales adosados, entre otros por lo que requiere una inversión de 356.977.308 colones. Esta estructura se realiza gracias a un esfuerzo en conjunto entre la CNE y la Municipalidad de Upala como unidad ejecutora y se espera que concluya e</w:t>
            </w:r>
            <w:r>
              <w:rPr>
                <w:rFonts w:ascii="Arial" w:hAnsi="Arial" w:cs="Arial"/>
                <w:bCs/>
                <w:sz w:val="24"/>
                <w:szCs w:val="24"/>
              </w:rPr>
              <w:t>n la segunda quincena de agosto.</w:t>
            </w:r>
          </w:p>
          <w:p w:rsidR="00000000" w:rsidRDefault="000F5AD5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5A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5A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5A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5A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5A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5A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5AD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0F5AD5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0F5AD5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0F5AD5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0F5AD5">
      <w:pPr>
        <w:rPr>
          <w:lang w:val="es-ES"/>
        </w:rPr>
      </w:pPr>
    </w:p>
    <w:sectPr w:rsidR="00000000">
      <w:head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F5AD5">
      <w:pPr>
        <w:spacing w:after="0" w:line="240" w:lineRule="auto"/>
      </w:pPr>
      <w:r>
        <w:separator/>
      </w:r>
    </w:p>
  </w:endnote>
  <w:endnote w:type="continuationSeparator" w:id="0">
    <w:p w:rsidR="00000000" w:rsidRDefault="000F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F5AD5">
      <w:pPr>
        <w:spacing w:after="0" w:line="240" w:lineRule="auto"/>
      </w:pPr>
      <w:r>
        <w:separator/>
      </w:r>
    </w:p>
  </w:footnote>
  <w:footnote w:type="continuationSeparator" w:id="0">
    <w:p w:rsidR="00000000" w:rsidRDefault="000F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F5AD5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4181"/>
    <w:multiLevelType w:val="hybridMultilevel"/>
    <w:tmpl w:val="4216D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20340">
    <w:abstractNumId w:val="0"/>
  </w:num>
  <w:num w:numId="2" w16cid:durableId="3259786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D5"/>
    <w:rsid w:val="000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2022-05-13T20:17:00Z</dcterms:created>
  <dcterms:modified xsi:type="dcterms:W3CDTF">2022-05-13T20:17:00Z</dcterms:modified>
</cp:coreProperties>
</file>