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41"/>
        <w:gridCol w:w="2969"/>
        <w:gridCol w:w="2935"/>
        <w:gridCol w:w="489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02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0230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mejora sus redes de telecomunicaciones para optimizar la atención durante las emergencias</w:t>
            </w:r>
          </w:p>
          <w:p w:rsidR="00000000" w:rsidRDefault="00700230">
            <w:pPr>
              <w:ind w:left="36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6122670" cy="4587875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00230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 CNE cuenta con 650 puestos de radio a lo largo del país para monitorear amenazas en tiempo real</w:t>
            </w:r>
          </w:p>
          <w:p w:rsidR="00000000" w:rsidRDefault="00700230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La </w:t>
            </w:r>
            <w:r>
              <w:rPr>
                <w:rFonts w:ascii="Arial" w:hAnsi="Arial" w:cs="Arial"/>
                <w:i/>
                <w:iCs/>
              </w:rPr>
              <w:t xml:space="preserve">vigilancia se realiza en lugares como volcanes, ríos, deslizamientos y zonas de inundación </w:t>
            </w:r>
          </w:p>
          <w:p w:rsidR="00000000" w:rsidRDefault="00700230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Durante estos dos últimos años, se realizaron mejoras en equipos y sistemas de telecomunicaciones, operaciones y logística</w:t>
            </w:r>
          </w:p>
          <w:p w:rsidR="00000000" w:rsidRDefault="00700230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San José, 31 de abril de 2021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Como parte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de los esfuerzos por mejorar la coordinación y respuesta ante un evento, la Comisión Nacional de Prevención de Riesgos y Atención de Emergencias (CNE) ha realizado mejoras en los equipos de telecomunicaciones y software por donde se reciben reportes de em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ergencias o solicitudes de inspección que ingresan a través del Sistema de Emergencias 9-1-1, las instituciones o de la comunidad.</w:t>
            </w:r>
          </w:p>
          <w:p w:rsidR="00000000" w:rsidRDefault="00700230">
            <w:pPr>
              <w:spacing w:line="25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 CNE cambió la red analógica por una res digital moderna con un mayor alcance durante las 24 horas del día y los 365 días 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 año, con el fin de responder a las necesidades de la población y la coordinación interinstitucional.</w:t>
            </w:r>
          </w:p>
          <w:p w:rsidR="00000000" w:rsidRDefault="00700230">
            <w:pPr>
              <w:spacing w:line="25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Desde el punto de vista operacional, se cuenta con una red de Telecomunicaciones y Logística, las cuales están en constante coordinación para remitir los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reportes de emergencia a los Comités Municipales de Emergencia en todo el país (Telecomunicaciones), darle seguimiento operativo y de necesidades (Operaciones) y la coordinación y entrega en caso de que existan necesidades inmediatas de resolución como di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arios, espumas, o cobijas (Logística).</w:t>
            </w:r>
          </w:p>
          <w:p w:rsidR="00000000" w:rsidRDefault="00700230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22670" cy="4587875"/>
                  <wp:effectExtent l="0" t="0" r="0" b="3175"/>
                  <wp:docPr id="2" name="Imagen 2" descr="Una pantalla de un video jueg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a pantalla de un video jueg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00230">
            <w:pPr>
              <w:spacing w:line="25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La institución cuenta una </w:t>
            </w:r>
            <w:bookmarkStart w:id="1" w:name="_Hlk67321364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moderna red de comunicación 100% digital para brindar un monitoreo durante todo el día</w:t>
            </w:r>
            <w:bookmarkStart w:id="2" w:name="_Hlk67321375"/>
            <w:bookmarkEnd w:id="1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por medio de </w:t>
            </w:r>
            <w:bookmarkStart w:id="3" w:name="_Hlk67391315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650 puestos de radio </w:t>
            </w:r>
            <w:bookmarkEnd w:id="2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colocados en las principales cuencas del país y los deslizamientos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activos identificados, para conocer el estado del tiempo y las condiciones de los ríos</w:t>
            </w:r>
            <w:bookmarkEnd w:id="3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en todo el país, </w:t>
            </w:r>
            <w:bookmarkStart w:id="4" w:name="_Hlk67391286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como parte del Sistema de Alerta Temprana.</w:t>
            </w:r>
            <w:bookmarkEnd w:id="4"/>
          </w:p>
          <w:p w:rsidR="00000000" w:rsidRDefault="00700230">
            <w:pPr>
              <w:spacing w:line="25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Incluso estas redes permiten una comunicación mas cercana con zonas indígenas que solamente cuentan con estos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canales para su comunicación.</w:t>
            </w:r>
          </w:p>
          <w:p w:rsidR="00000000" w:rsidRDefault="00700230">
            <w:pPr>
              <w:spacing w:line="25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Se mejoraron las redes de comunicaciones (equipos informáticos: computadoras, monitores, pantallas, software, accesorios varios). Paralelamente, en el caso de logística, se invirtió en equipos de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soporte de emergencia para il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uminación, y labores enfocadas a la habilitación de servicios básicos, búsqueda y rescate (torres de iluminación, motosierras, generadores eléctricos, equipo de búsqueda y rescate). </w:t>
            </w:r>
          </w:p>
          <w:p w:rsidR="00000000" w:rsidRDefault="00700230">
            <w:pPr>
              <w:spacing w:line="25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Con las constantes mejoras y actualizaciones en los equipos, se beneficia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de manera directa a los Comités de Emergencia en un manejo más ágil en la atención de las emergencias, y por consiguiente a toda la población en la respuesta pronta y oportuna. Además, las instituciones del Sistema Nacional de Gestión del Riesgo se ven be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neficiadas al tener una mayor coordinación interinstitucional y la generación de información rápida y precisa para la toma de decisiones.</w:t>
            </w:r>
          </w:p>
          <w:p w:rsidR="00000000" w:rsidRDefault="00700230">
            <w:pPr>
              <w:spacing w:line="25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Para Sigifredo Pérez, Director de Gestión del Riesgo de la CNE, “es fundamental contar con equipos tecnológicos de com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unicación situados en lugares estratégicos, de manera que logremos una cobertura nacional para monitorear entre otras cosas, las distintas amenazas en los territorios y así reaccionar, coordinar y ayudar de manera más eficiente a las distintas localidades”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:rsidR="00000000" w:rsidRDefault="00700230">
            <w:pPr>
              <w:spacing w:line="25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Red de comunicaciones</w:t>
            </w:r>
          </w:p>
          <w:p w:rsidR="00000000" w:rsidRDefault="00700230">
            <w:pPr>
              <w:spacing w:line="25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La Red de comunicación cuenta con 650 equipos de radio, instalados en sitios estratégicos para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garantizar el monitoreo en tiempo real en diversas partes del país, los cuales son operados por instituciones o por familias en comunidades en condición de vulnerabilidad como volcanes (Volcán Turrialba, Volcán Poás, Volcán Rincón de la Vieja), ríos (Reven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tazón, Pacuare), deslizamientos (Cerro Tapezco, Chitariá), entre otros.</w:t>
            </w:r>
          </w:p>
          <w:p w:rsidR="00000000" w:rsidRDefault="00700230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22670" cy="4587875"/>
                  <wp:effectExtent l="0" t="0" r="0" b="3175"/>
                  <wp:docPr id="3" name="Imagen 3" descr="Un escritorio con una computador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n escritorio con una computador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00230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Esta red de monitoreo y vigilancia de amenazas da seguimiento a las situaciones que podrían afectar al país (eventos hidrometeorológicos, eventos sísmicos, deslizamientos, tsunamis,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etc.).</w:t>
            </w:r>
          </w:p>
          <w:p w:rsidR="00000000" w:rsidRDefault="00700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que permitirá entre otras cosas, que esta temporada de lluvias 2021 se aumente la eficiencia en la atención de las emergencias y el monitoreo de las distintas zonas propensas a inundaciones o deslizamientos con información mucho más precisa.</w:t>
            </w:r>
          </w:p>
          <w:p w:rsidR="00000000" w:rsidRDefault="00700230">
            <w:pPr>
              <w:spacing w:line="25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Adem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ás, en caso de emergencia, se fortaleció una red de emergencias médicas que enlaza todos los centros hospitalarios del país con las instituciones de primera respuesta.</w:t>
            </w:r>
          </w:p>
          <w:p w:rsidR="00000000" w:rsidRDefault="00700230">
            <w:pPr>
              <w:spacing w:line="25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Además, la CNE cuenta con una red de comunicaciones interna para la coordinación de acci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ones, así como una red interinstitucional que enlaza las instituciones del Sistema Nacional de Gestión del Riesgo para la coordinación de acciones de prevención de riesgos y respuesta a emergencias.</w:t>
            </w:r>
          </w:p>
          <w:p w:rsidR="00000000" w:rsidRDefault="00700230">
            <w:pPr>
              <w:pStyle w:val="Ttulo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02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02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02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02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02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02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023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700230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1CB"/>
    <w:multiLevelType w:val="hybridMultilevel"/>
    <w:tmpl w:val="03B6B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396129">
    <w:abstractNumId w:val="0"/>
  </w:num>
  <w:num w:numId="2" w16cid:durableId="5408217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30"/>
    <w:rsid w:val="0070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2022-05-13T20:11:00Z</dcterms:created>
  <dcterms:modified xsi:type="dcterms:W3CDTF">2022-05-13T20:11:00Z</dcterms:modified>
</cp:coreProperties>
</file>