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pStyle w:val="Ttulo1"/>
              <w:jc w:val="center"/>
              <w:rPr>
                <w:rFonts w:eastAsia="Arial"/>
                <w:b/>
                <w:bCs/>
                <w:color w:val="auto"/>
                <w:lang w:eastAsia="es-ES"/>
              </w:rPr>
            </w:pPr>
            <w:r>
              <w:rPr>
                <w:rFonts w:eastAsia="Arial"/>
                <w:b/>
                <w:bCs/>
                <w:lang w:eastAsia="es-ES"/>
              </w:rPr>
              <w:t>CNE hace un llamado para que con buenas prácticas disfrutemos de una Navidad Segura</w:t>
            </w:r>
          </w:p>
          <w:p w:rsidR="00000000" w:rsidRDefault="00A07C7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40"/>
                <w:szCs w:val="40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6122670" cy="3434715"/>
                  <wp:effectExtent l="0" t="0" r="0" b="0"/>
                  <wp:docPr id="1" name="Imagen 1" descr="Una persona en una play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a persona en una play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07C7C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 xml:space="preserve">La CNE junto a 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los 90 Comité Municipales de Emergencias (CME) se mantienen activos planificando las acciones para atender las necesidades producto la emergencia por COVID-19.</w:t>
            </w:r>
          </w:p>
          <w:p w:rsidR="00000000" w:rsidRDefault="00A07C7C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En respuesta a una posible emergencia, la CNE tiene la posibilidad de habilitar 90 Centros Coord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inadores de Operaciones, así como 190 albergues temporales.</w:t>
            </w:r>
          </w:p>
          <w:p w:rsidR="00000000" w:rsidRDefault="00A07C7C">
            <w:pPr>
              <w:numPr>
                <w:ilvl w:val="0"/>
                <w:numId w:val="3"/>
              </w:numPr>
              <w:spacing w:line="254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CNE se prepara para posibles lluvias en el Caribe</w:t>
            </w:r>
          </w:p>
          <w:p w:rsidR="00000000" w:rsidRDefault="00A07C7C">
            <w:pPr>
              <w:spacing w:after="0" w:line="254" w:lineRule="auto"/>
              <w:ind w:left="720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36"/>
                <w:lang w:eastAsia="es-ES"/>
              </w:rPr>
              <w:t>San José, 26 de noviembre del 2021.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Al aproximarse el mes de diciembre, la Comisión Nacional de Prevención de Riesgos y Atención de Emergencias (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CNE) hace un llamado a las personas para estar prevenidos y actuar de manera responsable y mediante buenas prácticas se evite el aumento de contagios por COVID-19.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El periodo de vacaciones siempre es esperado por muchos para realizar viajes dentro y fuera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del país ya sea a la playa, las montañas, los ríos, o los volcanes que además de atractivos son muy cómodos para visitar. No obstante, la CNE solicita mantenerse alerta de las condiciones presentes en los sitios a los que vamos a visitar y no bajar la guar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dia en la lucha contra el COVID-19 para que, en esta época navideña y de fin de año, se disfrute de un </w:t>
            </w: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>“Navidad Segura”.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bookmarkStart w:id="1" w:name="_Hlk88048219"/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Alexander Solís, presidente de la CNE enfatizó que junto con los 90 Comités Municipales de Emergencias (CME) se mantienen activos plani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ficando las acciones para atender las necesidades producto la emergencia por COVID-19 en la implementación del “Modelo de Gestión Compartida Costa Rica trabaja y se cuida”. 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Aunado a las acciones en los territorios para la prevención y atención de la emerg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encia por COVID-19, se mantiene la vigilancia y el monitoreo de las diferentes amenazas. Esto con el fin de brindar una respuesta oportuna a otros eventos que tradicionalmente han afectado diferentes territorios como lo son las inundaciones y deslizamiento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s, especialmente en el Caribe durante el mes de diciembre. </w:t>
            </w:r>
            <w:bookmarkEnd w:id="1"/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 xml:space="preserve">Lluvias en tiempos navideños 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Con la llegada de empujes fríos se acentúan más las precipitaciones y bajas temperaturas en el Caribe, Zona Norte, y parte Este y montañosa del Valle Central lo que s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 prevé se mantendrá durante este cierre de año.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Es por lo que la CNE dispone del recurso humano necesario de forma permanente, que vigila y tiene capacidad de respuesta inmediata ante cualquier evento que se pueda presentar.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Con el fin de brindar una resp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uesta oportuna a la población en caso de presentarse una emergencia, la institución mantiene reabastecidas sus dos bodegas centrales en San José y Santa Ana, así como sus bodegas regionales en Osa, Parrita, San Carlos y Pococí y sus  50 Bodegas Cantonales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en distintos Comités Municipales de Emergencias de la Región Huetar Caribe, Región Cartago, Región Heredia, Región Alajuela, Región Huetar Norte, Región Central, Región Chorotega, Región Pacífico Central y Región Brunca/Los Santos. 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Además, en respuesta a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una posible emergencia, la CNE tiene la posibilidad de habilitar 90 Centros Coordinadores de Operaciones, así como 190 albergues temporales con todos los protocolos sanitarios. 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highlight w:val="yellow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Estos albergues cuentan con los equipos, accesorios, suministros y materiales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en los niveles respectivos de acuerdo con las capacidades físicas de cada una de ellas y todos ellos poseen los protocolos establecidos para brindar una atención bajo los lineamientos que mantienen el distanciamiento y minimizan el contagio por COVID-19.</w:t>
            </w:r>
          </w:p>
          <w:p w:rsidR="00000000" w:rsidRDefault="00A07C7C">
            <w:pP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>Recomendaciones: Disfrute de una navidad segura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La CNE les brinda una serie de recomendaciones que deben de seguir para disfrutar de una </w:t>
            </w: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>“Navidad Segura”.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institución junto a los CME, hacen un llamado vehemente a los comerciantes y empresarios a no baja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r la guardia en las medidas de seguridad ante el COVID-10. 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CNE le recomienda a la población en general, tener especial cuidado cuando vaya a desplazarse hacia los lugares a visitar, principalmente si transita por trayectos de carreteras propensas a des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lizamientos o desbordamientos de ríos, sobre todo en momentos en que está lloviendo muy fuerte.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Al visitar playas, esté atentos a la formación de corrientes de resaca. Pregunte a vecinos y pobladores cuáles son los sitios y las zonas más seguras para bañar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se.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Si visitan ríos o quebradas, manténgase vigilante ante los cambios de coloración en el nivel del cauce y a lluvias intensas en las partes altas montañosas.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Si dentro de sus preferencias está visitar un volcán, infórmese con los funcionarios del parque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cuáles son las áreas de restricción y cuáles son equipos de protección que debe portar.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Para disfrutar al máximo acate siempre las instrucciones que le brindan las autoridades e Infórmese por fuentes oficiales como en Instituto Meteorológico Nacional (IMN)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, la Red Sismológica Nacional (RSN), el OVSICORI y la CNE.</w:t>
            </w:r>
          </w:p>
          <w:p w:rsidR="00000000" w:rsidRDefault="00A07C7C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En esta época de diciembre, es común que se presente vientos fuertes. De ser así, esté atento y aléjese de árboles, techos de vivienda o estructura que puedan caer.</w:t>
            </w:r>
          </w:p>
          <w:p w:rsidR="00000000" w:rsidRDefault="00A07C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En estas vacaciones mantenga una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actitud preventiva y disfrute del tiempo en familia con seguridad.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7C7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A07C7C">
      <w:pPr>
        <w:rPr>
          <w:rFonts w:ascii="Arial" w:eastAsia="Calibri" w:hAnsi="Arial" w:cs="Arial"/>
          <w:bCs/>
          <w:sz w:val="24"/>
          <w:szCs w:val="24"/>
        </w:rPr>
      </w:pPr>
    </w:p>
    <w:p w:rsidR="00000000" w:rsidRDefault="00A07C7C">
      <w:pPr>
        <w:rPr>
          <w:rFonts w:ascii="Arial" w:eastAsia="Calibri" w:hAnsi="Arial" w:cs="Arial"/>
          <w:bCs/>
          <w:sz w:val="24"/>
          <w:szCs w:val="24"/>
        </w:rPr>
      </w:pPr>
    </w:p>
    <w:p w:rsidR="00000000" w:rsidRDefault="00A07C7C">
      <w:pPr>
        <w:rPr>
          <w:rFonts w:ascii="Arial" w:eastAsia="Calibri" w:hAnsi="Arial" w:cs="Arial"/>
          <w:bCs/>
          <w:sz w:val="24"/>
          <w:szCs w:val="24"/>
        </w:rPr>
      </w:pPr>
    </w:p>
    <w:p w:rsidR="00000000" w:rsidRDefault="00A07C7C"/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07C7C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000000" w:rsidRDefault="00A07C7C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07C7C">
      <w:pPr>
        <w:spacing w:after="0" w:line="240" w:lineRule="auto"/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000000" w:rsidRDefault="00A07C7C">
      <w:pPr>
        <w:spacing w:after="0" w:line="240" w:lineRule="auto"/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A07C7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5F7"/>
    <w:multiLevelType w:val="multilevel"/>
    <w:tmpl w:val="A5C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467F43"/>
    <w:multiLevelType w:val="hybridMultilevel"/>
    <w:tmpl w:val="08E82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948541">
    <w:abstractNumId w:val="0"/>
  </w:num>
  <w:num w:numId="2" w16cid:durableId="787773265">
    <w:abstractNumId w:val="1"/>
  </w:num>
  <w:num w:numId="3" w16cid:durableId="6499403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C"/>
    <w:rsid w:val="00A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2022-05-13T20:10:00Z</dcterms:created>
  <dcterms:modified xsi:type="dcterms:W3CDTF">2022-05-13T20:10:00Z</dcterms:modified>
</cp:coreProperties>
</file>