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720" w:type="dxa"/>
        <w:tblLook w:val="04A0" w:firstRow="1" w:lastRow="0" w:firstColumn="1" w:lastColumn="0" w:noHBand="0" w:noVBand="1"/>
      </w:tblPr>
      <w:tblGrid>
        <w:gridCol w:w="219"/>
        <w:gridCol w:w="1099"/>
        <w:gridCol w:w="3414"/>
        <w:gridCol w:w="3375"/>
        <w:gridCol w:w="583"/>
        <w:gridCol w:w="219"/>
      </w:tblGrid>
      <w:tr w:rsidR="00000000">
        <w:tc>
          <w:tcPr>
            <w:tcW w:w="270"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c>
          <w:tcPr>
            <w:tcW w:w="7569" w:type="dxa"/>
            <w:gridSpan w:val="4"/>
            <w:tcBorders>
              <w:top w:val="single" w:sz="4" w:space="0" w:color="auto"/>
              <w:left w:val="single" w:sz="4" w:space="0" w:color="auto"/>
              <w:bottom w:val="single" w:sz="4" w:space="0" w:color="auto"/>
              <w:right w:val="single" w:sz="4" w:space="0" w:color="auto"/>
            </w:tcBorders>
          </w:tcPr>
          <w:p w:rsidR="00000000" w:rsidRDefault="00AC17F2">
            <w:pPr>
              <w:rPr>
                <w:lang w:val="es-ES"/>
              </w:rPr>
            </w:pPr>
          </w:p>
          <w:p w:rsidR="00000000" w:rsidRDefault="00AC17F2">
            <w:pPr>
              <w:ind w:left="360"/>
              <w:jc w:val="center"/>
              <w:rPr>
                <w:rFonts w:asciiTheme="majorHAnsi" w:eastAsiaTheme="majorEastAsia" w:hAnsiTheme="majorHAnsi" w:cstheme="majorBidi"/>
                <w:color w:val="2E74B5" w:themeColor="accent1" w:themeShade="BF"/>
                <w:sz w:val="36"/>
                <w:szCs w:val="36"/>
                <w:lang w:val="es-ES"/>
              </w:rPr>
            </w:pPr>
            <w:r>
              <w:rPr>
                <w:rFonts w:asciiTheme="majorHAnsi" w:eastAsiaTheme="majorEastAsia" w:hAnsiTheme="majorHAnsi" w:cstheme="majorBidi"/>
                <w:color w:val="2E74B5" w:themeColor="accent1" w:themeShade="BF"/>
                <w:sz w:val="36"/>
                <w:szCs w:val="36"/>
                <w:lang w:val="es-ES"/>
              </w:rPr>
              <w:t>CNE continua con proyecto de rotulación preventiva en volcanes y reservas aledañas</w:t>
            </w:r>
          </w:p>
          <w:p w:rsidR="00000000" w:rsidRDefault="00AC17F2">
            <w:pPr>
              <w:spacing w:after="0" w:line="240" w:lineRule="auto"/>
              <w:rPr>
                <w:rFonts w:ascii="Arial" w:hAnsi="Arial" w:cs="Arial"/>
                <w:bCs/>
                <w:i/>
                <w:iCs/>
                <w:sz w:val="20"/>
                <w:szCs w:val="20"/>
                <w:lang w:val="es-ES"/>
              </w:rPr>
            </w:pPr>
            <w:r>
              <w:rPr>
                <w:rFonts w:ascii="Arial" w:hAnsi="Arial" w:cs="Arial"/>
                <w:i/>
                <w:noProof/>
                <w:sz w:val="20"/>
                <w:szCs w:val="20"/>
                <w:lang w:val="es-ES"/>
              </w:rPr>
              <w:drawing>
                <wp:inline distT="0" distB="0" distL="0" distR="0">
                  <wp:extent cx="9438005" cy="424624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8005" cy="4246245"/>
                          </a:xfrm>
                          <a:prstGeom prst="rect">
                            <a:avLst/>
                          </a:prstGeom>
                          <a:noFill/>
                          <a:ln>
                            <a:noFill/>
                          </a:ln>
                        </pic:spPr>
                      </pic:pic>
                    </a:graphicData>
                  </a:graphic>
                </wp:inline>
              </w:drawing>
            </w:r>
          </w:p>
          <w:p w:rsidR="00000000" w:rsidRDefault="00AC17F2">
            <w:pPr>
              <w:pStyle w:val="Prrafodelista"/>
              <w:spacing w:after="0" w:line="240" w:lineRule="auto"/>
              <w:rPr>
                <w:rFonts w:ascii="Arial" w:hAnsi="Arial" w:cs="Arial"/>
                <w:bCs/>
                <w:i/>
                <w:iCs/>
                <w:sz w:val="20"/>
                <w:szCs w:val="20"/>
                <w:lang w:val="es-ES"/>
              </w:rPr>
            </w:pPr>
          </w:p>
          <w:p w:rsidR="00000000" w:rsidRDefault="00AC17F2">
            <w:pPr>
              <w:pStyle w:val="Prrafodelista"/>
              <w:numPr>
                <w:ilvl w:val="0"/>
                <w:numId w:val="5"/>
              </w:numPr>
              <w:spacing w:after="0" w:line="240" w:lineRule="auto"/>
              <w:jc w:val="both"/>
              <w:rPr>
                <w:rFonts w:ascii="Arial" w:hAnsi="Arial" w:cs="Arial"/>
                <w:i/>
                <w:iCs/>
              </w:rPr>
            </w:pPr>
            <w:r>
              <w:rPr>
                <w:rFonts w:ascii="Arial" w:hAnsi="Arial" w:cs="Arial"/>
                <w:i/>
                <w:iCs/>
              </w:rPr>
              <w:t>En este momento, ya se instalaron un total de 103 rótulos, entre informativos y preventivos.</w:t>
            </w:r>
          </w:p>
          <w:p w:rsidR="00000000" w:rsidRDefault="00AC17F2">
            <w:pPr>
              <w:pStyle w:val="Prrafodelista"/>
              <w:spacing w:after="0" w:line="240" w:lineRule="auto"/>
              <w:ind w:left="718"/>
              <w:jc w:val="both"/>
              <w:rPr>
                <w:rFonts w:ascii="Arial" w:hAnsi="Arial" w:cs="Arial"/>
                <w:i/>
                <w:iCs/>
              </w:rPr>
            </w:pPr>
          </w:p>
          <w:p w:rsidR="00000000" w:rsidRDefault="00AC17F2">
            <w:pPr>
              <w:pStyle w:val="Prrafodelista"/>
              <w:numPr>
                <w:ilvl w:val="0"/>
                <w:numId w:val="5"/>
              </w:numPr>
              <w:spacing w:after="0" w:line="240" w:lineRule="auto"/>
              <w:jc w:val="both"/>
              <w:rPr>
                <w:rFonts w:ascii="Arial" w:hAnsi="Arial" w:cs="Arial"/>
                <w:i/>
                <w:iCs/>
              </w:rPr>
            </w:pPr>
            <w:r>
              <w:rPr>
                <w:rFonts w:ascii="Arial" w:hAnsi="Arial" w:cs="Arial"/>
                <w:i/>
                <w:iCs/>
              </w:rPr>
              <w:t xml:space="preserve">Los </w:t>
            </w:r>
            <w:r>
              <w:rPr>
                <w:rFonts w:ascii="Arial" w:hAnsi="Arial" w:cs="Arial"/>
                <w:i/>
                <w:iCs/>
              </w:rPr>
              <w:t>rótulos, no solo aportan información a las comunidades y a los turistas, sino que también han fomentado de manera sorprendente, el geoturismo rural.</w:t>
            </w:r>
          </w:p>
          <w:p w:rsidR="00000000" w:rsidRDefault="00AC17F2">
            <w:pPr>
              <w:jc w:val="both"/>
              <w:rPr>
                <w:rFonts w:ascii="Arial" w:hAnsi="Arial" w:cs="Arial"/>
                <w:i/>
                <w:iCs/>
                <w:sz w:val="24"/>
                <w:szCs w:val="24"/>
              </w:rPr>
            </w:pPr>
          </w:p>
          <w:p w:rsidR="00000000" w:rsidRDefault="00AC17F2">
            <w:pPr>
              <w:pStyle w:val="Prrafodelista"/>
              <w:numPr>
                <w:ilvl w:val="0"/>
                <w:numId w:val="5"/>
              </w:numPr>
              <w:spacing w:after="0" w:line="240" w:lineRule="auto"/>
              <w:jc w:val="both"/>
              <w:rPr>
                <w:rFonts w:ascii="Arial" w:hAnsi="Arial" w:cs="Arial"/>
                <w:i/>
                <w:iCs/>
              </w:rPr>
            </w:pPr>
            <w:r>
              <w:rPr>
                <w:rFonts w:ascii="Arial" w:hAnsi="Arial" w:cs="Arial"/>
                <w:i/>
                <w:iCs/>
              </w:rPr>
              <w:t>El proyecto tiene planificado continuar hacia otros parques volcánicos como el Barva, Arenal, Miravalles y</w:t>
            </w:r>
            <w:r>
              <w:rPr>
                <w:rFonts w:ascii="Arial" w:hAnsi="Arial" w:cs="Arial"/>
                <w:i/>
                <w:iCs/>
              </w:rPr>
              <w:t xml:space="preserve"> el Rincón de la Vieja en primera instancia, y en otro momento el Tenorio y el Orosí.</w:t>
            </w:r>
          </w:p>
          <w:p w:rsidR="00000000" w:rsidRDefault="00AC17F2">
            <w:pPr>
              <w:jc w:val="both"/>
              <w:rPr>
                <w:rFonts w:ascii="Arial" w:hAnsi="Arial" w:cs="Arial"/>
                <w:i/>
                <w:iCs/>
              </w:rPr>
            </w:pPr>
          </w:p>
          <w:p w:rsidR="00000000" w:rsidRDefault="00AC17F2">
            <w:pPr>
              <w:pStyle w:val="Prrafodelista"/>
              <w:spacing w:after="0" w:line="240" w:lineRule="auto"/>
              <w:rPr>
                <w:rFonts w:ascii="Arial" w:hAnsi="Arial" w:cs="Arial"/>
                <w:bCs/>
                <w:i/>
                <w:iCs/>
                <w:sz w:val="20"/>
                <w:szCs w:val="20"/>
                <w:lang w:val="es-ES"/>
              </w:rPr>
            </w:pPr>
          </w:p>
          <w:p w:rsidR="00000000" w:rsidRDefault="00AC17F2">
            <w:pPr>
              <w:spacing w:line="276" w:lineRule="auto"/>
              <w:jc w:val="both"/>
              <w:rPr>
                <w:rFonts w:ascii="Arial" w:hAnsi="Arial" w:cs="Arial"/>
                <w:bCs/>
                <w:iCs/>
                <w:sz w:val="24"/>
                <w:szCs w:val="24"/>
              </w:rPr>
            </w:pPr>
            <w:r>
              <w:rPr>
                <w:rFonts w:ascii="Arial" w:hAnsi="Arial" w:cs="Arial"/>
                <w:b/>
                <w:i/>
              </w:rPr>
              <w:t>San José, 07 de mayo de 2021</w:t>
            </w:r>
            <w:r>
              <w:rPr>
                <w:rFonts w:ascii="Arial" w:hAnsi="Arial" w:cs="Arial"/>
                <w:bCs/>
                <w:i/>
                <w:sz w:val="24"/>
                <w:szCs w:val="24"/>
              </w:rPr>
              <w:t xml:space="preserve">. </w:t>
            </w:r>
            <w:r>
              <w:rPr>
                <w:rFonts w:ascii="Arial" w:hAnsi="Arial" w:cs="Arial"/>
                <w:bCs/>
                <w:iCs/>
                <w:sz w:val="24"/>
                <w:szCs w:val="24"/>
              </w:rPr>
              <w:t>A mediados del 2020, Unidades técnicas de la Comisión Nacional de Prevención de Riesgos y Atención de Emergencias (CNE), iniciaron un proy</w:t>
            </w:r>
            <w:r>
              <w:rPr>
                <w:rFonts w:ascii="Arial" w:hAnsi="Arial" w:cs="Arial"/>
                <w:bCs/>
                <w:iCs/>
                <w:sz w:val="24"/>
                <w:szCs w:val="24"/>
              </w:rPr>
              <w:t>ecto de rotulación en los parques nacionales volcánicos y las reservas aledañas para informar y prevenir a los turistas nacionales e internacionales, así como a las comunidades sobre los eventuales riesgos, zonas peligrosas, e información en general de los</w:t>
            </w:r>
            <w:r>
              <w:rPr>
                <w:rFonts w:ascii="Arial" w:hAnsi="Arial" w:cs="Arial"/>
                <w:bCs/>
                <w:iCs/>
                <w:sz w:val="24"/>
                <w:szCs w:val="24"/>
              </w:rPr>
              <w:t xml:space="preserve"> macizos volcánicos y sus alrededores.</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r>
              <w:rPr>
                <w:rFonts w:ascii="Arial" w:hAnsi="Arial" w:cs="Arial"/>
                <w:bCs/>
                <w:iCs/>
                <w:sz w:val="24"/>
                <w:szCs w:val="24"/>
              </w:rPr>
              <w:lastRenderedPageBreak/>
              <w:t xml:space="preserve">Estos rótulos, no solo aportan información a las comunidades y a los turistas, sino que también han </w:t>
            </w:r>
            <w:r>
              <w:rPr>
                <w:rFonts w:ascii="Arial" w:hAnsi="Arial" w:cs="Arial"/>
                <w:bCs/>
                <w:iCs/>
                <w:sz w:val="24"/>
                <w:szCs w:val="24"/>
              </w:rPr>
              <w:t>fomentado de manera sorprendente, el geoturismo rural, como parte de la reactivación económica durante la pandemia y de nuevos emprendimientos socioeconómicos en diversas comunidades,</w:t>
            </w:r>
            <w:r>
              <w:rPr>
                <w:rFonts w:ascii="Arial" w:hAnsi="Arial" w:cs="Arial"/>
                <w:b/>
                <w:iCs/>
                <w:sz w:val="24"/>
                <w:szCs w:val="24"/>
              </w:rPr>
              <w:t xml:space="preserve"> </w:t>
            </w:r>
            <w:r>
              <w:rPr>
                <w:rFonts w:ascii="Arial" w:hAnsi="Arial" w:cs="Arial"/>
                <w:bCs/>
                <w:iCs/>
                <w:sz w:val="24"/>
                <w:szCs w:val="24"/>
              </w:rPr>
              <w:t>como la de Santa Rosa de Oreamuno, Bajos del Toro en Alajuela, La Centra</w:t>
            </w:r>
            <w:r>
              <w:rPr>
                <w:rFonts w:ascii="Arial" w:hAnsi="Arial" w:cs="Arial"/>
                <w:bCs/>
                <w:iCs/>
                <w:sz w:val="24"/>
                <w:szCs w:val="24"/>
              </w:rPr>
              <w:t>l, La Pastora en Cartago, entre muchas otras.</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r>
              <w:rPr>
                <w:rFonts w:ascii="Arial" w:hAnsi="Arial" w:cs="Arial"/>
                <w:bCs/>
                <w:iCs/>
                <w:sz w:val="24"/>
                <w:szCs w:val="24"/>
              </w:rPr>
              <w:t>Hasta el momento, se han instalado 11 rótulos informativos en el flanco norte y occidental del volcán Poás (Bajos del Toro, volcanes Congo, Hule y Río Cuarto), seis en el campo volcánico Pasquí-Las Cazuelas (f</w:t>
            </w:r>
            <w:r>
              <w:rPr>
                <w:rFonts w:ascii="Arial" w:hAnsi="Arial" w:cs="Arial"/>
                <w:bCs/>
                <w:iCs/>
                <w:sz w:val="24"/>
                <w:szCs w:val="24"/>
              </w:rPr>
              <w:t>lanco sur del Irazú) y tres en las faldas del volcán Turrialba.</w:t>
            </w:r>
          </w:p>
          <w:p w:rsidR="00000000" w:rsidRDefault="00AC17F2">
            <w:pPr>
              <w:spacing w:line="276" w:lineRule="auto"/>
              <w:jc w:val="both"/>
              <w:rPr>
                <w:rFonts w:ascii="Arial" w:hAnsi="Arial" w:cs="Arial"/>
                <w:bCs/>
                <w:iCs/>
                <w:sz w:val="24"/>
                <w:szCs w:val="24"/>
              </w:rPr>
            </w:pPr>
            <w:r>
              <w:rPr>
                <w:rFonts w:ascii="Arial" w:hAnsi="Arial" w:cs="Arial"/>
                <w:noProof/>
                <w:sz w:val="24"/>
                <w:szCs w:val="24"/>
              </w:rPr>
              <w:drawing>
                <wp:inline distT="0" distB="0" distL="0" distR="0">
                  <wp:extent cx="8484235" cy="63531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4235" cy="6353175"/>
                          </a:xfrm>
                          <a:prstGeom prst="rect">
                            <a:avLst/>
                          </a:prstGeom>
                          <a:noFill/>
                          <a:ln>
                            <a:noFill/>
                          </a:ln>
                        </pic:spPr>
                      </pic:pic>
                    </a:graphicData>
                  </a:graphic>
                </wp:inline>
              </w:drawing>
            </w:r>
          </w:p>
          <w:p w:rsidR="00000000" w:rsidRDefault="00AC17F2">
            <w:pPr>
              <w:spacing w:line="276" w:lineRule="auto"/>
              <w:jc w:val="both"/>
              <w:rPr>
                <w:rFonts w:ascii="Arial" w:hAnsi="Arial" w:cs="Arial"/>
                <w:bCs/>
                <w:iCs/>
                <w:sz w:val="24"/>
                <w:szCs w:val="24"/>
              </w:rPr>
            </w:pPr>
            <w:r>
              <w:rPr>
                <w:rFonts w:ascii="Arial" w:hAnsi="Arial" w:cs="Arial"/>
                <w:bCs/>
                <w:iCs/>
                <w:sz w:val="24"/>
                <w:szCs w:val="24"/>
              </w:rPr>
              <w:lastRenderedPageBreak/>
              <w:t>Se espera que para este mes de mayo se instalen unos 15 rótulos informativos y siete explicativos sobre las pantallas de protección en el volcán Turrialba. De igual manera se espera la insta</w:t>
            </w:r>
            <w:r>
              <w:rPr>
                <w:rFonts w:ascii="Arial" w:hAnsi="Arial" w:cs="Arial"/>
                <w:bCs/>
                <w:iCs/>
                <w:sz w:val="24"/>
                <w:szCs w:val="24"/>
              </w:rPr>
              <w:t>lación de ocho rótulos en el Volcán Irazú y nueve en el Volcán Poás.</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r>
              <w:rPr>
                <w:rFonts w:ascii="Arial" w:hAnsi="Arial" w:cs="Arial"/>
                <w:bCs/>
                <w:iCs/>
                <w:sz w:val="24"/>
                <w:szCs w:val="24"/>
              </w:rPr>
              <w:t>El éxito de la colocación de los rótulos ha ido de la mano de la cooperación interinstitucional por parte del SINAC, ASADAS, municipalidades locales, el ICE y la empresa privada.</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sz w:val="24"/>
                <w:szCs w:val="24"/>
              </w:rPr>
            </w:pPr>
            <w:r>
              <w:rPr>
                <w:rFonts w:ascii="Arial" w:hAnsi="Arial" w:cs="Arial"/>
                <w:sz w:val="24"/>
                <w:szCs w:val="24"/>
              </w:rPr>
              <w:t>La enc</w:t>
            </w:r>
            <w:r>
              <w:rPr>
                <w:rFonts w:ascii="Arial" w:hAnsi="Arial" w:cs="Arial"/>
                <w:sz w:val="24"/>
                <w:szCs w:val="24"/>
              </w:rPr>
              <w:t>argada del Parque Nacional Volcán Turrialba, Reina Sánchez Solano comentó sentirse satisfecha con el apoyo al parque ya que “para la gestión del parque facilita un montón, antes generábamos material impreso, gastábamos mucho dinero y no duraban un mes porq</w:t>
            </w:r>
            <w:r>
              <w:rPr>
                <w:rFonts w:ascii="Arial" w:hAnsi="Arial" w:cs="Arial"/>
                <w:sz w:val="24"/>
                <w:szCs w:val="24"/>
              </w:rPr>
              <w:t>ue la gente los botaba, realmente el turista o visitantes que se quieren informar y educarse, paran en el rótulo y se toman fotos”.</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
                <w:iCs/>
                <w:sz w:val="24"/>
                <w:szCs w:val="24"/>
              </w:rPr>
            </w:pPr>
            <w:r>
              <w:rPr>
                <w:rFonts w:ascii="Arial" w:hAnsi="Arial" w:cs="Arial"/>
                <w:b/>
                <w:iCs/>
                <w:sz w:val="24"/>
                <w:szCs w:val="24"/>
              </w:rPr>
              <w:t>Rótulos, un aliado para la educación social y científica.</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r>
              <w:rPr>
                <w:rFonts w:ascii="Arial" w:hAnsi="Arial" w:cs="Arial"/>
                <w:bCs/>
                <w:iCs/>
                <w:sz w:val="24"/>
                <w:szCs w:val="24"/>
              </w:rPr>
              <w:t xml:space="preserve">El proyecto de </w:t>
            </w:r>
            <w:r>
              <w:rPr>
                <w:rFonts w:ascii="Arial" w:hAnsi="Arial" w:cs="Arial"/>
                <w:bCs/>
                <w:iCs/>
                <w:sz w:val="24"/>
                <w:szCs w:val="24"/>
              </w:rPr>
              <w:t xml:space="preserve">rotulación preventiva en los parques nacionales volcánicos y las reservas aledañas está articulado al Plan Nacional de Gestión del Riesgo, mediante el cual se busca un cambio de perspectiva, evolución, conocimiento y comprensión sobre el riesgo. </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r>
              <w:rPr>
                <w:rFonts w:ascii="Arial" w:hAnsi="Arial" w:cs="Arial"/>
                <w:bCs/>
                <w:iCs/>
                <w:sz w:val="24"/>
                <w:szCs w:val="24"/>
              </w:rPr>
              <w:t>Esta ini</w:t>
            </w:r>
            <w:r>
              <w:rPr>
                <w:rFonts w:ascii="Arial" w:hAnsi="Arial" w:cs="Arial"/>
                <w:bCs/>
                <w:iCs/>
                <w:sz w:val="24"/>
                <w:szCs w:val="24"/>
              </w:rPr>
              <w:t>ciativa, tiene como objetivo central educar, mejorar la comprensión y sensibilizar a la población sobre el riesgo inherente focalizado en los tipos de peligros geológicos, principalmente: erupciones, corrientes de barro volcánico o lahares, deslizamientos,</w:t>
            </w:r>
            <w:r>
              <w:rPr>
                <w:rFonts w:ascii="Arial" w:hAnsi="Arial" w:cs="Arial"/>
                <w:bCs/>
                <w:iCs/>
                <w:sz w:val="24"/>
                <w:szCs w:val="24"/>
              </w:rPr>
              <w:t xml:space="preserve"> coladas de lava, incluyendo en este proceso informativo además de turistas y comunidad a las entidades públicas y privadas como parte de ese eje social. </w:t>
            </w:r>
          </w:p>
          <w:p w:rsidR="00000000" w:rsidRDefault="00AC17F2">
            <w:pPr>
              <w:spacing w:line="276" w:lineRule="auto"/>
              <w:jc w:val="both"/>
              <w:rPr>
                <w:rFonts w:ascii="Arial" w:hAnsi="Arial" w:cs="Arial"/>
                <w:bCs/>
                <w:iCs/>
                <w:sz w:val="24"/>
                <w:szCs w:val="24"/>
              </w:rPr>
            </w:pPr>
            <w:r>
              <w:rPr>
                <w:rFonts w:ascii="Arial" w:hAnsi="Arial" w:cs="Arial"/>
                <w:noProof/>
                <w:sz w:val="24"/>
                <w:szCs w:val="24"/>
              </w:rPr>
              <w:drawing>
                <wp:inline distT="0" distB="0" distL="0" distR="0">
                  <wp:extent cx="6536055" cy="490601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36055" cy="4906010"/>
                          </a:xfrm>
                          <a:prstGeom prst="rect">
                            <a:avLst/>
                          </a:prstGeom>
                          <a:noFill/>
                          <a:ln>
                            <a:noFill/>
                          </a:ln>
                        </pic:spPr>
                      </pic:pic>
                    </a:graphicData>
                  </a:graphic>
                </wp:inline>
              </w:drawing>
            </w:r>
          </w:p>
          <w:p w:rsidR="00000000" w:rsidRDefault="00AC17F2">
            <w:pPr>
              <w:spacing w:line="276" w:lineRule="auto"/>
              <w:jc w:val="both"/>
              <w:rPr>
                <w:rFonts w:ascii="Arial" w:hAnsi="Arial" w:cs="Arial"/>
                <w:bCs/>
                <w:iCs/>
                <w:sz w:val="24"/>
                <w:szCs w:val="24"/>
              </w:rPr>
            </w:pPr>
            <w:r>
              <w:rPr>
                <w:rFonts w:ascii="Arial" w:hAnsi="Arial" w:cs="Arial"/>
                <w:bCs/>
                <w:iCs/>
                <w:sz w:val="24"/>
                <w:szCs w:val="24"/>
              </w:rPr>
              <w:t>Los rótulos preventivos han tenido una acogida importante por parte de la población, ya que en ello</w:t>
            </w:r>
            <w:r>
              <w:rPr>
                <w:rFonts w:ascii="Arial" w:hAnsi="Arial" w:cs="Arial"/>
                <w:bCs/>
                <w:iCs/>
                <w:sz w:val="24"/>
                <w:szCs w:val="24"/>
              </w:rPr>
              <w:t xml:space="preserve">s se explica de manera clara aspectos relevantes sobre la historia geológica, tales como erupciones históricas, temperatura y acidez de los lagos cratéricos, morfometría (tamaño del volcán, altitud y altura, dimensiones de los cráteres), tipos de peligros </w:t>
            </w:r>
            <w:r>
              <w:rPr>
                <w:rFonts w:ascii="Arial" w:hAnsi="Arial" w:cs="Arial"/>
                <w:bCs/>
                <w:iCs/>
                <w:sz w:val="24"/>
                <w:szCs w:val="24"/>
              </w:rPr>
              <w:t>e información geográfica y de toponimia, que es el estudio del origen y el significado de los nombres propios de los lugares.</w:t>
            </w:r>
          </w:p>
          <w:p w:rsidR="00000000" w:rsidRDefault="00AC17F2">
            <w:pPr>
              <w:spacing w:line="276" w:lineRule="auto"/>
              <w:jc w:val="both"/>
              <w:rPr>
                <w:rFonts w:ascii="Arial" w:hAnsi="Arial" w:cs="Arial"/>
                <w:bCs/>
                <w:iCs/>
                <w:sz w:val="24"/>
                <w:szCs w:val="24"/>
              </w:rPr>
            </w:pPr>
          </w:p>
          <w:p w:rsidR="00000000" w:rsidRDefault="00AC17F2">
            <w:pPr>
              <w:spacing w:line="276" w:lineRule="auto"/>
              <w:jc w:val="both"/>
              <w:rPr>
                <w:rFonts w:ascii="Arial" w:hAnsi="Arial" w:cs="Arial"/>
                <w:bCs/>
                <w:iCs/>
                <w:sz w:val="24"/>
                <w:szCs w:val="24"/>
              </w:rPr>
            </w:pPr>
            <w:r>
              <w:rPr>
                <w:rFonts w:ascii="Arial" w:hAnsi="Arial" w:cs="Arial"/>
                <w:bCs/>
                <w:iCs/>
                <w:sz w:val="24"/>
                <w:szCs w:val="24"/>
              </w:rPr>
              <w:t>Los primeros rótulos preventivos fueron instalados en el Volcán Rincón de la Vieja (ocho en total), Volcán Poás (22 rótulos), Ira</w:t>
            </w:r>
            <w:r>
              <w:rPr>
                <w:rFonts w:ascii="Arial" w:hAnsi="Arial" w:cs="Arial"/>
                <w:bCs/>
                <w:iCs/>
                <w:sz w:val="24"/>
                <w:szCs w:val="24"/>
              </w:rPr>
              <w:t xml:space="preserve">zú (19 rótulos), Prusia (cuatro rótulos) y en el volcán Turrialba (30 en total). </w:t>
            </w:r>
          </w:p>
          <w:p w:rsidR="00000000" w:rsidRDefault="00AC17F2">
            <w:pPr>
              <w:spacing w:line="276" w:lineRule="auto"/>
              <w:jc w:val="both"/>
              <w:rPr>
                <w:rFonts w:ascii="Arial" w:hAnsi="Arial" w:cs="Arial"/>
                <w:bCs/>
                <w:iCs/>
                <w:sz w:val="24"/>
                <w:szCs w:val="24"/>
              </w:rPr>
            </w:pPr>
            <w:r>
              <w:rPr>
                <w:rFonts w:ascii="Arial" w:hAnsi="Arial" w:cs="Arial"/>
                <w:bCs/>
                <w:iCs/>
                <w:sz w:val="24"/>
                <w:szCs w:val="24"/>
              </w:rPr>
              <w:t>En este momento, ya se instalaron un total de 103 rótulos, entre informativos y preventivos. El proyecto tiene planificado continuar hacia otros parques volcánicos como el Ba</w:t>
            </w:r>
            <w:r>
              <w:rPr>
                <w:rFonts w:ascii="Arial" w:hAnsi="Arial" w:cs="Arial"/>
                <w:bCs/>
                <w:iCs/>
                <w:sz w:val="24"/>
                <w:szCs w:val="24"/>
              </w:rPr>
              <w:t>rva, Arenal, Miravalles y el Rincón de la Vieja en primera instancia, y en otro momento el Tenorio y el Orosí.</w:t>
            </w:r>
          </w:p>
          <w:p w:rsidR="00000000" w:rsidRDefault="00AC17F2">
            <w:pPr>
              <w:spacing w:line="276" w:lineRule="auto"/>
              <w:jc w:val="both"/>
              <w:rPr>
                <w:rFonts w:ascii="Arial" w:hAnsi="Arial" w:cs="Arial"/>
                <w:sz w:val="24"/>
                <w:szCs w:val="24"/>
              </w:rPr>
            </w:pPr>
          </w:p>
          <w:p w:rsidR="00000000" w:rsidRDefault="00AC17F2">
            <w:pPr>
              <w:rPr>
                <w:rFonts w:ascii="Arial" w:hAnsi="Arial" w:cs="Arial"/>
                <w:sz w:val="24"/>
                <w:szCs w:val="24"/>
              </w:rPr>
            </w:pPr>
          </w:p>
          <w:p w:rsidR="00000000" w:rsidRDefault="00AC17F2">
            <w:pPr>
              <w:jc w:val="both"/>
              <w:rPr>
                <w:rFonts w:ascii="Arial" w:hAnsi="Arial" w:cs="Arial"/>
                <w:sz w:val="24"/>
                <w:szCs w:val="24"/>
              </w:rPr>
            </w:pPr>
          </w:p>
          <w:p w:rsidR="00000000" w:rsidRDefault="00AC17F2">
            <w:pPr>
              <w:jc w:val="both"/>
              <w:rPr>
                <w:rFonts w:ascii="Arial" w:hAnsi="Arial" w:cs="Arial"/>
                <w:sz w:val="24"/>
                <w:szCs w:val="24"/>
              </w:rPr>
            </w:pPr>
          </w:p>
          <w:p w:rsidR="00000000" w:rsidRDefault="00AC17F2">
            <w:pPr>
              <w:jc w:val="both"/>
              <w:rPr>
                <w:rFonts w:ascii="Arial" w:hAnsi="Arial" w:cs="Arial"/>
                <w:sz w:val="24"/>
                <w:szCs w:val="24"/>
              </w:rPr>
            </w:pPr>
          </w:p>
          <w:p w:rsidR="00000000" w:rsidRDefault="00AC17F2">
            <w:pPr>
              <w:jc w:val="both"/>
              <w:rPr>
                <w:rFonts w:ascii="Arial" w:hAnsi="Arial" w:cs="Arial"/>
                <w:sz w:val="24"/>
                <w:szCs w:val="24"/>
              </w:rPr>
            </w:pPr>
          </w:p>
          <w:p w:rsidR="00000000" w:rsidRDefault="00AC17F2">
            <w:pPr>
              <w:jc w:val="both"/>
              <w:rPr>
                <w:rFonts w:ascii="Arial" w:hAnsi="Arial" w:cs="Arial"/>
                <w:sz w:val="24"/>
                <w:lang w:val="es-ES"/>
              </w:rPr>
            </w:pPr>
          </w:p>
        </w:tc>
        <w:tc>
          <w:tcPr>
            <w:tcW w:w="269"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r>
      <w:tr w:rsidR="00000000">
        <w:tc>
          <w:tcPr>
            <w:tcW w:w="270"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c>
          <w:tcPr>
            <w:tcW w:w="824"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c>
          <w:tcPr>
            <w:tcW w:w="3251"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c>
          <w:tcPr>
            <w:tcW w:w="3210"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c>
          <w:tcPr>
            <w:tcW w:w="284"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c>
          <w:tcPr>
            <w:tcW w:w="269" w:type="dxa"/>
            <w:tcBorders>
              <w:top w:val="single" w:sz="4" w:space="0" w:color="auto"/>
              <w:left w:val="single" w:sz="4" w:space="0" w:color="auto"/>
              <w:bottom w:val="single" w:sz="4" w:space="0" w:color="auto"/>
              <w:right w:val="single" w:sz="4" w:space="0" w:color="auto"/>
            </w:tcBorders>
          </w:tcPr>
          <w:p w:rsidR="00000000" w:rsidRDefault="00AC17F2">
            <w:pPr>
              <w:spacing w:after="0" w:line="240" w:lineRule="auto"/>
              <w:jc w:val="center"/>
              <w:rPr>
                <w:bCs/>
                <w:color w:val="000000"/>
                <w:sz w:val="40"/>
                <w:szCs w:val="40"/>
                <w:lang w:eastAsia="es-CR"/>
              </w:rPr>
            </w:pPr>
          </w:p>
        </w:tc>
      </w:tr>
    </w:tbl>
    <w:p w:rsidR="00000000" w:rsidRDefault="00AC17F2">
      <w:pPr>
        <w:jc w:val="right"/>
        <w:rPr>
          <w:rFonts w:cstheme="minorHAnsi"/>
          <w:bCs/>
          <w:sz w:val="20"/>
          <w:szCs w:val="20"/>
        </w:rPr>
      </w:pPr>
    </w:p>
    <w:sectPr w:rsidR="00000000">
      <w:headerReference w:type="default" r:id="rId11"/>
      <w:pgSz w:w="11907" w:h="16839"/>
      <w:pgMar w:top="1134" w:right="1134" w:bottom="1134" w:left="1134" w:header="426" w:footer="4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C17F2">
      <w:pPr>
        <w:spacing w:after="0" w:line="240" w:lineRule="auto"/>
      </w:pPr>
      <w:r>
        <w:separator/>
      </w:r>
    </w:p>
  </w:endnote>
  <w:endnote w:type="continuationSeparator" w:id="0">
    <w:p w:rsidR="00000000" w:rsidRDefault="00AC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AC17F2">
      <w:pPr>
        <w:spacing w:after="0" w:line="240" w:lineRule="auto"/>
      </w:pPr>
      <w:r>
        <w:separator/>
      </w:r>
    </w:p>
  </w:footnote>
  <w:footnote w:type="continuationSeparator" w:id="0">
    <w:p w:rsidR="00000000" w:rsidRDefault="00AC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AC17F2">
    <w:pPr>
      <w:pStyle w:val="Encabezado"/>
      <w:ind w:left="2124" w:right="618"/>
      <w:jc w:val="right"/>
      <w:rPr>
        <w:rFonts w:ascii="Times New Roman" w:hAnsi="Times New Roman" w:cs="Times New Roman"/>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381B8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CE6AF6"/>
    <w:multiLevelType w:val="hybridMultilevel"/>
    <w:tmpl w:val="3EF8FD06"/>
    <w:lvl w:ilvl="0" w:tplc="140A0001">
      <w:start w:val="1"/>
      <w:numFmt w:val="bullet"/>
      <w:lvlText w:val=""/>
      <w:lvlJc w:val="left"/>
      <w:pPr>
        <w:ind w:left="718" w:hanging="360"/>
      </w:pPr>
      <w:rPr>
        <w:rFonts w:ascii="Symbol" w:hAnsi="Symbol" w:hint="default"/>
      </w:rPr>
    </w:lvl>
    <w:lvl w:ilvl="1" w:tplc="140A0003">
      <w:start w:val="1"/>
      <w:numFmt w:val="bullet"/>
      <w:lvlText w:val="o"/>
      <w:lvlJc w:val="left"/>
      <w:pPr>
        <w:ind w:left="1438" w:hanging="360"/>
      </w:pPr>
      <w:rPr>
        <w:rFonts w:ascii="Courier New" w:hAnsi="Courier New" w:cs="Courier New" w:hint="default"/>
      </w:rPr>
    </w:lvl>
    <w:lvl w:ilvl="2" w:tplc="140A0005">
      <w:start w:val="1"/>
      <w:numFmt w:val="bullet"/>
      <w:lvlText w:val=""/>
      <w:lvlJc w:val="left"/>
      <w:pPr>
        <w:ind w:left="2158" w:hanging="360"/>
      </w:pPr>
      <w:rPr>
        <w:rFonts w:ascii="Wingdings" w:hAnsi="Wingdings" w:hint="default"/>
      </w:rPr>
    </w:lvl>
    <w:lvl w:ilvl="3" w:tplc="140A0001">
      <w:start w:val="1"/>
      <w:numFmt w:val="bullet"/>
      <w:lvlText w:val=""/>
      <w:lvlJc w:val="left"/>
      <w:pPr>
        <w:ind w:left="2878" w:hanging="360"/>
      </w:pPr>
      <w:rPr>
        <w:rFonts w:ascii="Symbol" w:hAnsi="Symbol" w:hint="default"/>
      </w:rPr>
    </w:lvl>
    <w:lvl w:ilvl="4" w:tplc="140A0003">
      <w:start w:val="1"/>
      <w:numFmt w:val="bullet"/>
      <w:lvlText w:val="o"/>
      <w:lvlJc w:val="left"/>
      <w:pPr>
        <w:ind w:left="3598" w:hanging="360"/>
      </w:pPr>
      <w:rPr>
        <w:rFonts w:ascii="Courier New" w:hAnsi="Courier New" w:cs="Courier New" w:hint="default"/>
      </w:rPr>
    </w:lvl>
    <w:lvl w:ilvl="5" w:tplc="140A0005">
      <w:start w:val="1"/>
      <w:numFmt w:val="bullet"/>
      <w:lvlText w:val=""/>
      <w:lvlJc w:val="left"/>
      <w:pPr>
        <w:ind w:left="4318" w:hanging="360"/>
      </w:pPr>
      <w:rPr>
        <w:rFonts w:ascii="Wingdings" w:hAnsi="Wingdings" w:hint="default"/>
      </w:rPr>
    </w:lvl>
    <w:lvl w:ilvl="6" w:tplc="140A0001">
      <w:start w:val="1"/>
      <w:numFmt w:val="bullet"/>
      <w:lvlText w:val=""/>
      <w:lvlJc w:val="left"/>
      <w:pPr>
        <w:ind w:left="5038" w:hanging="360"/>
      </w:pPr>
      <w:rPr>
        <w:rFonts w:ascii="Symbol" w:hAnsi="Symbol" w:hint="default"/>
      </w:rPr>
    </w:lvl>
    <w:lvl w:ilvl="7" w:tplc="140A0003">
      <w:start w:val="1"/>
      <w:numFmt w:val="bullet"/>
      <w:lvlText w:val="o"/>
      <w:lvlJc w:val="left"/>
      <w:pPr>
        <w:ind w:left="5758" w:hanging="360"/>
      </w:pPr>
      <w:rPr>
        <w:rFonts w:ascii="Courier New" w:hAnsi="Courier New" w:cs="Courier New" w:hint="default"/>
      </w:rPr>
    </w:lvl>
    <w:lvl w:ilvl="8" w:tplc="140A0005">
      <w:start w:val="1"/>
      <w:numFmt w:val="bullet"/>
      <w:lvlText w:val=""/>
      <w:lvlJc w:val="left"/>
      <w:pPr>
        <w:ind w:left="6478" w:hanging="360"/>
      </w:pPr>
      <w:rPr>
        <w:rFonts w:ascii="Wingdings" w:hAnsi="Wingdings" w:hint="default"/>
      </w:rPr>
    </w:lvl>
  </w:abstractNum>
  <w:num w:numId="1" w16cid:durableId="1056128442">
    <w:abstractNumId w:val="0"/>
  </w:num>
  <w:num w:numId="2" w16cid:durableId="1241596079">
    <w:abstractNumId w:val="0"/>
  </w:num>
  <w:num w:numId="3" w16cid:durableId="1263420590">
    <w:abstractNumId w:val="0"/>
    <w:lvlOverride w:ilvl="0"/>
  </w:num>
  <w:num w:numId="4" w16cid:durableId="851727681">
    <w:abstractNumId w:val="1"/>
  </w:num>
  <w:num w:numId="5" w16cid:durableId="185480425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7F2"/>
    <w:rsid w:val="00AC17F2"/>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5:chartTrackingRefBased/>
  <w15:docId w15:val="{AF86931B-E930-4963-BBC4-F681749B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2" w:lineRule="auto"/>
    </w:pPr>
    <w:rPr>
      <w:sz w:val="22"/>
      <w:szCs w:val="22"/>
    </w:rPr>
  </w:style>
  <w:style w:type="paragraph" w:styleId="Ttulo1">
    <w:name w:val="heading 1"/>
    <w:basedOn w:val="Normal"/>
    <w:next w:val="Normal"/>
    <w:link w:val="Ttulo1C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unhideWhenUsed/>
    <w:rPr>
      <w:color w:val="0000FF"/>
      <w:u w:val="single"/>
    </w:rPr>
  </w:style>
  <w:style w:type="character" w:styleId="Hipervnculovisitado">
    <w:name w:val="FollowedHyperlink"/>
    <w:basedOn w:val="Fuentedeprrafopredeter"/>
    <w:uiPriority w:val="99"/>
    <w:semiHidden/>
    <w:unhideWhenUsed/>
    <w:rPr>
      <w:color w:val="954F72" w:themeColor="followedHyperlink"/>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hint="default"/>
      <w:color w:val="2E74B5" w:themeColor="accent1" w:themeShade="BF"/>
      <w:sz w:val="32"/>
      <w:szCs w:val="32"/>
    </w:rPr>
  </w:style>
  <w:style w:type="paragraph" w:customStyle="1" w:styleId="msonormal0">
    <w:name w:val="msonormal"/>
    <w:basedOn w:val="Normal"/>
    <w:uiPriority w:val="99"/>
    <w:semiHidden/>
    <w:rPr>
      <w:rFonts w:ascii="Times New Roman" w:hAnsi="Times New Roman" w:cs="Times New Roman"/>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style>
  <w:style w:type="paragraph" w:styleId="Piedepgina">
    <w:name w:val="footer"/>
    <w:basedOn w:val="Normal"/>
    <w:link w:val="PiedepginaCar"/>
    <w:uiPriority w:val="99"/>
    <w:semiHidden/>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style>
  <w:style w:type="paragraph" w:styleId="Descripcin">
    <w:name w:val="caption"/>
    <w:basedOn w:val="Normal"/>
    <w:next w:val="Normal"/>
    <w:uiPriority w:val="99"/>
    <w:semiHidden/>
    <w:unhideWhenUsed/>
    <w:qFormat/>
    <w:pPr>
      <w:spacing w:after="0" w:line="240" w:lineRule="auto"/>
      <w:jc w:val="right"/>
    </w:pPr>
    <w:rPr>
      <w:rFonts w:ascii="Comic Sans MS" w:eastAsia="Times New Roman" w:hAnsi="Comic Sans MS" w:cs="Times New Roman"/>
      <w:b/>
      <w:i/>
      <w:sz w:val="24"/>
      <w:szCs w:val="20"/>
      <w:lang w:val="es-ES_tradnl" w:eastAsia="es-ES"/>
    </w:rPr>
  </w:style>
  <w:style w:type="paragraph" w:styleId="Listaconvietas">
    <w:name w:val="List Bullet"/>
    <w:basedOn w:val="Normal"/>
    <w:uiPriority w:val="99"/>
    <w:semiHidden/>
    <w:unhideWhenUsed/>
    <w:pPr>
      <w:numPr>
        <w:numId w:val="3"/>
      </w:numPr>
      <w:contextualSpacing/>
    </w:p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Pr>
      <w:rFonts w:ascii="Segoe UI" w:hAnsi="Segoe UI" w:cs="Segoe UI" w:hint="default"/>
      <w:sz w:val="18"/>
      <w:szCs w:val="18"/>
    </w:rPr>
  </w:style>
  <w:style w:type="paragraph" w:styleId="Sinespaciado">
    <w:name w:val="No Spacing"/>
    <w:uiPriority w:val="1"/>
    <w:semiHidden/>
    <w:qFormat/>
    <w:rPr>
      <w:sz w:val="22"/>
      <w:szCs w:val="22"/>
    </w:rPr>
  </w:style>
  <w:style w:type="paragraph" w:styleId="Prrafodelista">
    <w:name w:val="List Paragraph"/>
    <w:basedOn w:val="Normal"/>
    <w:uiPriority w:val="34"/>
    <w:semiHidden/>
    <w:qFormat/>
    <w:pPr>
      <w:ind w:left="720"/>
      <w:contextualSpacing/>
    </w:pPr>
  </w:style>
  <w:style w:type="paragraph" w:customStyle="1" w:styleId="Default">
    <w:name w:val="Default"/>
    <w:uiPriority w:val="99"/>
    <w:semiHidden/>
    <w:pPr>
      <w:autoSpaceDE w:val="0"/>
      <w:autoSpaceDN w:val="0"/>
      <w:adjustRightInd w:val="0"/>
    </w:pPr>
    <w:rPr>
      <w:rFonts w:ascii="Arial" w:hAnsi="Arial" w:cs="Arial"/>
      <w:color w:val="000000"/>
      <w:sz w:val="24"/>
      <w:szCs w:val="24"/>
    </w:rPr>
  </w:style>
  <w:style w:type="table" w:styleId="Tablaconcuadrcula">
    <w:name w:val="Table Grid"/>
    <w:basedOn w:val="Tabla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nfasis6">
    <w:name w:val="Grid Table 5 Dark Accent 6"/>
    <w:basedOn w:val="Tablanormal"/>
    <w:uiPriority w:val="50"/>
    <w:rPr>
      <w:rFonts w:ascii="Arial" w:eastAsia="Arial" w:hAnsi="Arial" w:cs="Arial"/>
      <w:sz w:val="22"/>
      <w:szCs w:val="22"/>
      <w:lang w:eastAsia="es-ES_tradnl"/>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21">
    <w:name w:val="Tabla de cuadrícula 4 - Énfasis 21"/>
    <w:basedOn w:val="Tablanormal"/>
    <w:uiPriority w:val="49"/>
    <w:rPr>
      <w:sz w:val="22"/>
      <w:szCs w:val="22"/>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41">
    <w:name w:val="Tabla de cuadrícula 4 - Énfasis 41"/>
    <w:basedOn w:val="Tablanormal"/>
    <w:uiPriority w:val="49"/>
    <w:rPr>
      <w:sz w:val="22"/>
      <w:szCs w:val="22"/>
    </w:r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D2FF-81AC-4EAD-BA32-0B4CC6AD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653</Words>
  <Characters>3593</Characters>
  <Application>Microsoft Office Word</Application>
  <DocSecurity>0</DocSecurity>
  <Lines>29</Lines>
  <Paragraphs>8</Paragraphs>
  <ScaleCrop>false</ScaleCrop>
  <Company>Microsoft</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Hidalgo Madrigal</dc:creator>
  <cp:keywords/>
  <dc:description/>
  <cp:lastModifiedBy>David Eduarte Vargas</cp:lastModifiedBy>
  <cp:revision>2</cp:revision>
  <cp:lastPrinted>2019-08-06T21:41:00Z</cp:lastPrinted>
  <dcterms:created xsi:type="dcterms:W3CDTF">2022-05-13T20:08:00Z</dcterms:created>
  <dcterms:modified xsi:type="dcterms:W3CDTF">2022-05-13T20:08:00Z</dcterms:modified>
</cp:coreProperties>
</file>