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0"/>
        <w:gridCol w:w="824"/>
        <w:gridCol w:w="3251"/>
        <w:gridCol w:w="3210"/>
        <w:gridCol w:w="284"/>
        <w:gridCol w:w="269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25F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25FF">
            <w:pPr>
              <w:pStyle w:val="Body"/>
              <w:ind w:left="360"/>
              <w:jc w:val="center"/>
              <w:rPr>
                <w:rFonts w:asciiTheme="majorHAnsi" w:eastAsiaTheme="majorEastAsia" w:hAnsiTheme="majorHAnsi" w:cstheme="majorBidi"/>
                <w:color w:val="2F5496" w:themeColor="accent1" w:themeShade="BF"/>
                <w:sz w:val="40"/>
                <w:szCs w:val="40"/>
                <w:bdr w:val="none" w:sz="0" w:space="0" w:color="auto" w:frame="1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40"/>
                <w:szCs w:val="40"/>
                <w:bdr w:val="none" w:sz="0" w:space="0" w:color="auto" w:frame="1"/>
                <w:lang w:eastAsia="en-US"/>
              </w:rPr>
              <w:t>CNE analizará junto a CCSS, MS y diversos sectores las acciones operativas frente a una posible declaratoria de Alerta Roja por COVID-19</w:t>
            </w:r>
          </w:p>
          <w:p w:rsidR="00000000" w:rsidRDefault="007425FF"/>
          <w:p w:rsidR="00000000" w:rsidRDefault="007425FF">
            <w:pPr>
              <w:rPr>
                <w:rFonts w:ascii="Arial" w:hAnsi="Arial"/>
                <w:i/>
                <w:iCs/>
              </w:rPr>
            </w:pPr>
          </w:p>
          <w:p w:rsidR="00000000" w:rsidRDefault="007425F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</w:rPr>
              <w:t xml:space="preserve"> Se prevé una reunión de trabajo este lunes </w:t>
            </w:r>
            <w:r>
              <w:rPr>
                <w:rFonts w:ascii="Arial" w:hAnsi="Arial"/>
                <w:i/>
                <w:iCs/>
              </w:rPr>
              <w:t>entre los equipos técnicos de la CCSS, Salud y de la CNE</w:t>
            </w:r>
          </w:p>
          <w:p w:rsidR="00000000" w:rsidRDefault="007425FF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:rsidR="00000000" w:rsidRDefault="007425FF">
            <w:pPr>
              <w:pStyle w:val="Body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en-US"/>
              </w:rPr>
              <w:t>San Jos</w:t>
            </w:r>
            <w:r>
              <w:rPr>
                <w:rFonts w:ascii="Arial" w:hAnsi="Arial"/>
                <w:b/>
                <w:bCs/>
                <w:i/>
                <w:iCs/>
                <w:lang w:val="es-ES_tradnl" w:eastAsia="en-US"/>
              </w:rPr>
              <w:t>é, 09 de mayo del 2021</w:t>
            </w:r>
            <w:r>
              <w:rPr>
                <w:rFonts w:ascii="Arial" w:hAnsi="Arial"/>
                <w:i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" w:hAnsi="Arial"/>
                <w:sz w:val="24"/>
                <w:szCs w:val="24"/>
                <w:lang w:val="es-ES_tradnl" w:eastAsia="en-US"/>
              </w:rPr>
              <w:t>Amparada en la Ley Nacional de Emergencias y Prevención del Riesgo N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 w:eastAsia="en-US"/>
              </w:rPr>
              <w:t>° 8488, la Comisión Nacional de Prevención de Riesgos y Atención de Emergencias (CNE) analiza en de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 w:eastAsia="en-US"/>
              </w:rPr>
              <w:t>talle la posibilidad de elevar a condición de Alerta Roja la emergencia sanitaria según el ordenamiento jurídico y ante impacto de la pandemia por COVID-19 en las ú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pt-PT" w:eastAsia="en-US"/>
              </w:rPr>
              <w:t>ltimas dos semanas.</w:t>
            </w:r>
          </w:p>
          <w:p w:rsidR="00000000" w:rsidRDefault="007425FF">
            <w:pPr>
              <w:pStyle w:val="Body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</w:p>
          <w:p w:rsidR="00000000" w:rsidRDefault="007425FF">
            <w:pPr>
              <w:pStyle w:val="Body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lang w:val="pt-PT" w:eastAsia="en-US"/>
              </w:rPr>
              <w:t>Este s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 w:eastAsia="en-US"/>
              </w:rPr>
              <w:t xml:space="preserve">ábado 08 de mayo, la CNE recibió 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 w:eastAsia="en-US"/>
              </w:rPr>
              <w:t xml:space="preserve">de forma oficial, la solicitud por parte de la Caja Costarricense de Seguro Social de elevar el estado de alerta sanitaria al nivel de </w:t>
            </w:r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FFFFFF"/>
                <w:lang w:val="pt-PT" w:eastAsia="en-US"/>
              </w:rPr>
              <w:t>Alerta Roja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 w:eastAsia="en-US"/>
              </w:rPr>
              <w:t>, el informe refleja datos sobre índices de positividad, ocupación hospitalaria y personas fallecidas, los cua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 w:eastAsia="en-US"/>
              </w:rPr>
              <w:t>les forman parte de los indicadores del modelo de alertas vigente.</w:t>
            </w:r>
          </w:p>
          <w:p w:rsidR="00000000" w:rsidRDefault="007425FF">
            <w:pPr>
              <w:pStyle w:val="Body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</w:p>
          <w:p w:rsidR="00000000" w:rsidRDefault="007425FF">
            <w:pPr>
              <w:pStyle w:val="Body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 w:eastAsia="en-US"/>
              </w:rPr>
              <w:t>La CNE ha solicitado a la CCSS la conformación del equipo té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pt-PT" w:eastAsia="en-US"/>
              </w:rPr>
              <w:t>cnico que junto a esta instituci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 w:eastAsia="en-US"/>
              </w:rPr>
              <w:t>ón y según el artículo 4 del Decreto de Emergencia por COVID-19, establezcan y prioricen las acc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 w:eastAsia="en-US"/>
              </w:rPr>
              <w:t>iones para establecer las medidas de contingencia necesarias para mantener operativos los servicios de salud de todo el país que garanticen la preservación de la salud y la vida de la població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eastAsia="en-US"/>
              </w:rPr>
              <w:t xml:space="preserve">n. </w:t>
            </w:r>
          </w:p>
          <w:p w:rsidR="00000000" w:rsidRDefault="007425FF">
            <w:pPr>
              <w:pStyle w:val="Body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</w:p>
          <w:p w:rsidR="00000000" w:rsidRDefault="007425FF">
            <w:pPr>
              <w:pStyle w:val="Body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 w:eastAsia="en-US"/>
              </w:rPr>
              <w:t>La CNE mantiene bajo activación permanente su equipo, admin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 w:eastAsia="en-US"/>
              </w:rPr>
              <w:t>istrativo y jurí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pt-PT" w:eastAsia="en-US"/>
              </w:rPr>
              <w:t>dico, as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 w:eastAsia="en-US"/>
              </w:rPr>
              <w:t>í mismo a la Junta Directiva, para que a la brevedad se puedan analizar las solicitudes de la CCSS que permitan ampliar la cobertura de los servicios en los cantones que representan mayor impacto para el sistema de salud.</w:t>
            </w:r>
          </w:p>
          <w:p w:rsidR="00000000" w:rsidRDefault="007425FF">
            <w:pPr>
              <w:pStyle w:val="Body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</w:p>
          <w:p w:rsidR="00000000" w:rsidRDefault="007425FF">
            <w:pPr>
              <w:pStyle w:val="Body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lang w:val="pt-PT" w:eastAsia="en-US"/>
              </w:rPr>
              <w:t>Seg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 w:eastAsia="en-US"/>
              </w:rPr>
              <w:t>ú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n-US" w:eastAsia="en-US"/>
              </w:rPr>
              <w:t>n ind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n-US" w:eastAsia="en-US"/>
              </w:rPr>
              <w:t>ic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 w:eastAsia="en-US"/>
              </w:rPr>
              <w:t>ó el Presidente de la CNE: “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it-IT" w:eastAsia="en-US"/>
              </w:rPr>
              <w:t xml:space="preserve">La 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 w:eastAsia="en-US"/>
              </w:rPr>
              <w:t>eventual declaratoria de Alerta Roja en un territorio especifico requiere de información sobre acciones concretas de contención y mitigación en el primer nivel de intervención, la necesidad de habilitación de centros de cui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 w:eastAsia="en-US"/>
              </w:rPr>
              <w:t>dado básico y monitoreo de la situación por coronavirus con el fin de activar los mecanismos de excepción establecidos en la Ley N 8488, bajo la ejecución operativa de la CCSS y la rectoría del Ministerio de Salud”.  Asimismo, será necesario analizar con l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 w:eastAsia="en-US"/>
              </w:rPr>
              <w:t>os diferentes sectores las acciones apropiadas para hacer frente a la situación sanitaria actual y a todos los elementos de esta sindemia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000000" w:rsidRDefault="007425FF">
            <w:pPr>
              <w:pStyle w:val="Body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</w:p>
          <w:p w:rsidR="00000000" w:rsidRDefault="007425FF">
            <w:pPr>
              <w:pStyle w:val="Body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 w:eastAsia="en-US"/>
              </w:rPr>
              <w:lastRenderedPageBreak/>
              <w:t>Durante la mañ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it-IT" w:eastAsia="en-US"/>
              </w:rPr>
              <w:t>ana del pr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 w:eastAsia="en-US"/>
              </w:rPr>
              <w:t xml:space="preserve">óximo lunes se llevará 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eastAsia="en-US"/>
              </w:rPr>
              <w:t>a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 w:eastAsia="en-US"/>
              </w:rPr>
              <w:t xml:space="preserve"> cabo la reunión de trabajo con los especialistas de la CCSS y el eq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 w:eastAsia="en-US"/>
              </w:rPr>
              <w:t>uipo de la CNE, a la vez que diferentes jerarcas de gobierno retomarán las mesas de dialogo para la revisión de las acciones conjuntas necesarias frente al escenario epidemioló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pt-PT" w:eastAsia="en-US"/>
              </w:rPr>
              <w:t>gico actual.  Esta informaci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 w:eastAsia="en-US"/>
              </w:rPr>
              <w:t>ón es vital para trazar la ruta a seguir, con el obj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  <w:lang w:val="es-ES_tradnl" w:eastAsia="en-US"/>
              </w:rPr>
              <w:t xml:space="preserve">etivo de fortalecer de forma inmediata los servicios de salud. </w:t>
            </w:r>
          </w:p>
          <w:p w:rsidR="00000000" w:rsidRDefault="007425FF">
            <w:pPr>
              <w:pStyle w:val="Body"/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  <w:p w:rsidR="00000000" w:rsidRDefault="007425FF">
            <w:pPr>
              <w:pStyle w:val="Body"/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val="es-ES_tradnl" w:eastAsia="en-US"/>
              </w:rPr>
              <w:t>Por ahora, el paí</w:t>
            </w:r>
            <w:r>
              <w:rPr>
                <w:rFonts w:ascii="Arial" w:hAnsi="Arial"/>
                <w:sz w:val="24"/>
                <w:szCs w:val="24"/>
                <w:lang w:val="pt-PT" w:eastAsia="en-US"/>
              </w:rPr>
              <w:t>s contin</w:t>
            </w:r>
            <w:r>
              <w:rPr>
                <w:rFonts w:ascii="Arial" w:hAnsi="Arial"/>
                <w:sz w:val="24"/>
                <w:szCs w:val="24"/>
                <w:lang w:val="es-ES_tradnl" w:eastAsia="en-US"/>
              </w:rPr>
              <w:t xml:space="preserve">úa con las alertas vigentes, en las que hay un 79% </w:t>
            </w:r>
            <w:r>
              <w:rPr>
                <w:rFonts w:ascii="Arial" w:hAnsi="Arial"/>
                <w:sz w:val="24"/>
                <w:szCs w:val="24"/>
                <w:lang w:val="es-ES_tradnl" w:eastAsia="en-US"/>
              </w:rPr>
              <w:t>de los cantones en Alerta Naranja (65 territorios), siendo la cifra más alta en 14 meses de pandemia en Costa Rica.</w:t>
            </w:r>
          </w:p>
          <w:p w:rsidR="00000000" w:rsidRDefault="007425FF">
            <w:pPr>
              <w:pStyle w:val="Body"/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  <w:p w:rsidR="00000000" w:rsidRDefault="007425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25F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25F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25F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25F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25F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25F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25F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7425FF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7425FF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7425FF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7425FF">
      <w:pPr>
        <w:rPr>
          <w:lang w:val="es-ES"/>
        </w:rPr>
      </w:pPr>
    </w:p>
    <w:sectPr w:rsidR="00000000">
      <w:headerReference w:type="default" r:id="rId7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425FF">
      <w:pPr>
        <w:spacing w:after="0" w:line="240" w:lineRule="auto"/>
      </w:pPr>
      <w:r>
        <w:separator/>
      </w:r>
    </w:p>
  </w:endnote>
  <w:endnote w:type="continuationSeparator" w:id="0">
    <w:p w:rsidR="00000000" w:rsidRDefault="0074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7425FF">
      <w:pPr>
        <w:spacing w:after="0" w:line="240" w:lineRule="auto"/>
      </w:pPr>
      <w:r>
        <w:separator/>
      </w:r>
    </w:p>
  </w:footnote>
  <w:footnote w:type="continuationSeparator" w:id="0">
    <w:p w:rsidR="00000000" w:rsidRDefault="0074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7425FF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B50E1"/>
    <w:multiLevelType w:val="hybridMultilevel"/>
    <w:tmpl w:val="2F3A1D2A"/>
    <w:lvl w:ilvl="0" w:tplc="53C8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516177">
    <w:abstractNumId w:val="0"/>
  </w:num>
  <w:num w:numId="2" w16cid:durableId="191385723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FF"/>
    <w:rsid w:val="0074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sz w:val="22"/>
      <w:szCs w:val="22"/>
      <w:lang w:val="es-CR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customStyle="1" w:styleId="Body">
    <w:name w:val="Body"/>
    <w:rPr>
      <w:rFonts w:ascii="Times New Roman" w:eastAsia="Arial Unicode MS" w:hAnsi="Times New Roman" w:cs="Arial Unicode MS"/>
      <w:color w:val="000000"/>
      <w:u w:color="000000"/>
      <w:lang w:eastAsia="es-CR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2022-05-13T20:07:00Z</dcterms:created>
  <dcterms:modified xsi:type="dcterms:W3CDTF">2022-05-13T20:07:00Z</dcterms:modified>
</cp:coreProperties>
</file>