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70"/>
        <w:gridCol w:w="824"/>
        <w:gridCol w:w="3251"/>
        <w:gridCol w:w="3210"/>
        <w:gridCol w:w="284"/>
        <w:gridCol w:w="26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2080D">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52080D">
            <w:pPr>
              <w:pStyle w:val="Ttulo1"/>
              <w:jc w:val="center"/>
              <w:rPr>
                <w:sz w:val="40"/>
                <w:szCs w:val="40"/>
              </w:rPr>
            </w:pPr>
            <w:r>
              <w:rPr>
                <w:sz w:val="40"/>
                <w:szCs w:val="40"/>
              </w:rPr>
              <w:t>Sector educativo cierra año fortalecido en</w:t>
            </w:r>
          </w:p>
          <w:p w:rsidR="00000000" w:rsidRDefault="0052080D">
            <w:pPr>
              <w:pStyle w:val="Ttulo1"/>
              <w:jc w:val="center"/>
              <w:outlineLvl w:val="0"/>
              <w:rPr>
                <w:sz w:val="40"/>
                <w:szCs w:val="40"/>
              </w:rPr>
            </w:pPr>
            <w:r>
              <w:rPr>
                <w:sz w:val="40"/>
                <w:szCs w:val="40"/>
              </w:rPr>
              <w:t>temas de Gestión del Riesgo</w:t>
            </w:r>
          </w:p>
          <w:p w:rsidR="00000000" w:rsidRDefault="0052080D">
            <w:pPr>
              <w:pStyle w:val="Ttulo1"/>
              <w:jc w:val="center"/>
              <w:outlineLvl w:val="0"/>
              <w:rPr>
                <w:lang w:val="es-ES"/>
              </w:rPr>
            </w:pPr>
          </w:p>
          <w:p w:rsidR="00000000" w:rsidRDefault="0052080D">
            <w:pPr>
              <w:jc w:val="center"/>
              <w:rPr>
                <w:lang w:val="es-ES"/>
              </w:rPr>
            </w:pPr>
          </w:p>
          <w:p w:rsidR="00000000" w:rsidRDefault="0052080D">
            <w:pPr>
              <w:pStyle w:val="Prrafodelista"/>
              <w:numPr>
                <w:ilvl w:val="0"/>
                <w:numId w:val="5"/>
              </w:numPr>
              <w:spacing w:after="0" w:line="240" w:lineRule="auto"/>
              <w:rPr>
                <w:rFonts w:ascii="Arial" w:hAnsi="Arial" w:cs="Arial"/>
                <w:i/>
                <w:iCs/>
                <w:szCs w:val="24"/>
              </w:rPr>
            </w:pPr>
            <w:r>
              <w:rPr>
                <w:rFonts w:ascii="Arial" w:hAnsi="Arial" w:cs="Arial"/>
                <w:i/>
                <w:iCs/>
                <w:szCs w:val="24"/>
              </w:rPr>
              <w:t>Este curso tuvo una duración de aproximadamente dos meses, y estuvo dirigido a educadores y funcionarios del MEP</w:t>
            </w:r>
          </w:p>
          <w:p w:rsidR="00000000" w:rsidRDefault="0052080D">
            <w:pPr>
              <w:pStyle w:val="Prrafodelista"/>
              <w:numPr>
                <w:ilvl w:val="0"/>
                <w:numId w:val="5"/>
              </w:numPr>
              <w:spacing w:after="0" w:line="240" w:lineRule="auto"/>
              <w:rPr>
                <w:rFonts w:ascii="Arial" w:hAnsi="Arial" w:cs="Arial"/>
                <w:i/>
                <w:iCs/>
                <w:szCs w:val="24"/>
              </w:rPr>
            </w:pPr>
          </w:p>
          <w:p w:rsidR="00000000" w:rsidRDefault="0052080D">
            <w:pPr>
              <w:pStyle w:val="Prrafodelista"/>
              <w:numPr>
                <w:ilvl w:val="0"/>
                <w:numId w:val="5"/>
              </w:numPr>
              <w:spacing w:after="0" w:line="240" w:lineRule="auto"/>
              <w:rPr>
                <w:rFonts w:ascii="Arial" w:hAnsi="Arial" w:cs="Arial"/>
                <w:i/>
                <w:iCs/>
                <w:szCs w:val="24"/>
              </w:rPr>
            </w:pPr>
            <w:r>
              <w:rPr>
                <w:rFonts w:ascii="Arial" w:hAnsi="Arial" w:cs="Arial"/>
                <w:i/>
                <w:iCs/>
                <w:szCs w:val="24"/>
              </w:rPr>
              <w:t>Desde el año 2017 se ha realizado cuatro promociones, con una participación aproximada de 300 participantes virtuales</w:t>
            </w:r>
          </w:p>
          <w:p w:rsidR="00000000" w:rsidRDefault="0052080D">
            <w:pPr>
              <w:pStyle w:val="Prrafodelista"/>
              <w:spacing w:after="0" w:line="240" w:lineRule="auto"/>
              <w:rPr>
                <w:rFonts w:ascii="Arial" w:hAnsi="Arial" w:cs="Arial"/>
                <w:bCs/>
                <w:i/>
                <w:iCs/>
                <w:sz w:val="20"/>
                <w:szCs w:val="20"/>
                <w:lang w:val="es-ES"/>
              </w:rPr>
            </w:pPr>
          </w:p>
          <w:p w:rsidR="00000000" w:rsidRDefault="0052080D">
            <w:pPr>
              <w:jc w:val="both"/>
              <w:rPr>
                <w:rFonts w:ascii="Arial" w:hAnsi="Arial" w:cs="Arial"/>
                <w:sz w:val="24"/>
                <w:szCs w:val="26"/>
              </w:rPr>
            </w:pPr>
            <w:r>
              <w:rPr>
                <w:rFonts w:ascii="Arial" w:hAnsi="Arial" w:cs="Arial"/>
                <w:b/>
                <w:i/>
                <w:color w:val="000000" w:themeColor="text1"/>
                <w:sz w:val="20"/>
                <w:lang w:val="es-ES"/>
              </w:rPr>
              <w:t>San José, 04 de diciembre de 2020</w:t>
            </w:r>
            <w:r>
              <w:rPr>
                <w:rFonts w:ascii="Arial" w:hAnsi="Arial" w:cs="Arial"/>
                <w:color w:val="000000" w:themeColor="text1"/>
                <w:sz w:val="24"/>
                <w:lang w:val="es-ES"/>
              </w:rPr>
              <w:t xml:space="preserve">. </w:t>
            </w:r>
            <w:r>
              <w:rPr>
                <w:rFonts w:ascii="Arial" w:hAnsi="Arial" w:cs="Arial"/>
                <w:sz w:val="24"/>
                <w:szCs w:val="26"/>
              </w:rPr>
              <w:t>Esta mañana se llevó a cabo el acto de evaluación y clausura del “Curso Virtual sobre Gestión del Ries</w:t>
            </w:r>
            <w:r>
              <w:rPr>
                <w:rFonts w:ascii="Arial" w:hAnsi="Arial" w:cs="Arial"/>
                <w:sz w:val="24"/>
                <w:szCs w:val="26"/>
              </w:rPr>
              <w:t>go para Educadores 2020”, con la certificación de 90 educadores de centros educativos del todo el país.</w:t>
            </w:r>
          </w:p>
          <w:p w:rsidR="00000000" w:rsidRDefault="0052080D">
            <w:pPr>
              <w:jc w:val="both"/>
              <w:rPr>
                <w:rFonts w:ascii="Arial" w:hAnsi="Arial" w:cs="Arial"/>
                <w:sz w:val="24"/>
                <w:szCs w:val="26"/>
              </w:rPr>
            </w:pPr>
            <w:r>
              <w:rPr>
                <w:rFonts w:ascii="Arial" w:hAnsi="Arial" w:cs="Arial"/>
                <w:sz w:val="24"/>
                <w:szCs w:val="26"/>
              </w:rPr>
              <w:t>Esta actividad de capacitación virtual tuvo como objetivo principal fomentar un proceso de divulgación, formación y capacitación en materia de gestión d</w:t>
            </w:r>
            <w:r>
              <w:rPr>
                <w:rFonts w:ascii="Arial" w:hAnsi="Arial" w:cs="Arial"/>
                <w:sz w:val="24"/>
                <w:szCs w:val="26"/>
              </w:rPr>
              <w:t>el riesgo en desastres con base en la Ley Nº 8488 y su Reglamento y en temas relacionados con la gestión del riesgo de tal forma que a los y las participantes les permita una mejor comprensión y compromiso dentro de sus comunidades educativas, con el fin p</w:t>
            </w:r>
            <w:r>
              <w:rPr>
                <w:rFonts w:ascii="Arial" w:hAnsi="Arial" w:cs="Arial"/>
                <w:sz w:val="24"/>
                <w:szCs w:val="26"/>
              </w:rPr>
              <w:t>roteger la integridad física de los y las estudiantes y los miembros de la comunidad educativa que representan.</w:t>
            </w:r>
          </w:p>
          <w:p w:rsidR="00000000" w:rsidRDefault="0052080D">
            <w:pPr>
              <w:jc w:val="both"/>
              <w:rPr>
                <w:rFonts w:ascii="Arial" w:hAnsi="Arial" w:cs="Arial"/>
                <w:sz w:val="24"/>
                <w:szCs w:val="26"/>
              </w:rPr>
            </w:pPr>
            <w:r>
              <w:rPr>
                <w:rFonts w:ascii="Arial" w:hAnsi="Arial" w:cs="Arial"/>
                <w:sz w:val="24"/>
                <w:szCs w:val="26"/>
              </w:rPr>
              <w:t xml:space="preserve">El curso tuvo como fundamento la gestión del riesgo por desastre, orientado a acciones de reducción del riesgo, los preparativos y la respuesta </w:t>
            </w:r>
            <w:r>
              <w:rPr>
                <w:rFonts w:ascii="Arial" w:hAnsi="Arial" w:cs="Arial"/>
                <w:sz w:val="24"/>
                <w:szCs w:val="26"/>
              </w:rPr>
              <w:t>en centros educativos, así como en actividades didácticas y curriculares a aplicar en las instancias educativas participantes, con base a la gestión del riesgo por desastre, cambio climático y la COVID-19, desde una óptica de inclusión y género.</w:t>
            </w:r>
          </w:p>
          <w:p w:rsidR="00000000" w:rsidRDefault="0052080D">
            <w:pPr>
              <w:jc w:val="both"/>
              <w:rPr>
                <w:rFonts w:ascii="Arial" w:hAnsi="Arial" w:cs="Arial"/>
                <w:sz w:val="24"/>
                <w:szCs w:val="26"/>
              </w:rPr>
            </w:pPr>
            <w:r>
              <w:rPr>
                <w:rFonts w:ascii="Arial" w:hAnsi="Arial" w:cs="Arial"/>
                <w:sz w:val="24"/>
                <w:szCs w:val="26"/>
              </w:rPr>
              <w:t>El señor A</w:t>
            </w:r>
            <w:r>
              <w:rPr>
                <w:rFonts w:ascii="Arial" w:hAnsi="Arial" w:cs="Arial"/>
                <w:sz w:val="24"/>
                <w:szCs w:val="26"/>
              </w:rPr>
              <w:t>lexander Solís, presidente de la CNE, manifestó sentirse complacido de la realización del curso. “Esta capacitación genera un fortalecimiento en la gestión de riesgo no solo a nivel de los centros educativos, sino que también a nivel familiar y comunitario</w:t>
            </w:r>
            <w:r>
              <w:rPr>
                <w:rFonts w:ascii="Arial" w:hAnsi="Arial" w:cs="Arial"/>
                <w:sz w:val="24"/>
                <w:szCs w:val="26"/>
              </w:rPr>
              <w:t xml:space="preserve"> con el traslado de los conocimientos que se dan en las aulas.” </w:t>
            </w:r>
          </w:p>
          <w:p w:rsidR="00000000" w:rsidRDefault="0052080D">
            <w:pPr>
              <w:jc w:val="both"/>
              <w:rPr>
                <w:rFonts w:ascii="Arial" w:hAnsi="Arial" w:cs="Arial"/>
                <w:sz w:val="24"/>
                <w:szCs w:val="26"/>
              </w:rPr>
            </w:pPr>
            <w:r>
              <w:rPr>
                <w:rFonts w:ascii="Arial" w:hAnsi="Arial" w:cs="Arial"/>
                <w:sz w:val="24"/>
                <w:szCs w:val="26"/>
              </w:rPr>
              <w:t>El jerarca concluyó indicando que “con este proceso se da una gama de lecciones aprendidas en el contexto de la pandemia, lo cual incorporó conceptos de manejo sanitario en el cual nos encont</w:t>
            </w:r>
            <w:r>
              <w:rPr>
                <w:rFonts w:ascii="Arial" w:hAnsi="Arial" w:cs="Arial"/>
                <w:sz w:val="24"/>
                <w:szCs w:val="26"/>
              </w:rPr>
              <w:t>ramos principalmente por la preparación para el retorno a clases”.</w:t>
            </w:r>
          </w:p>
          <w:p w:rsidR="00000000" w:rsidRDefault="0052080D">
            <w:pPr>
              <w:jc w:val="both"/>
              <w:rPr>
                <w:rFonts w:ascii="Arial" w:hAnsi="Arial" w:cs="Arial"/>
                <w:sz w:val="24"/>
                <w:szCs w:val="26"/>
              </w:rPr>
            </w:pPr>
            <w:r>
              <w:rPr>
                <w:rFonts w:ascii="Arial" w:hAnsi="Arial" w:cs="Arial"/>
                <w:sz w:val="24"/>
                <w:szCs w:val="26"/>
              </w:rPr>
              <w:t>Para el desarrollo de este curso, se contó con el apoyo de tutores formados por la CNE con experiencia en docencia y en gestión del riesgo.</w:t>
            </w:r>
          </w:p>
          <w:p w:rsidR="00000000" w:rsidRDefault="0052080D">
            <w:pPr>
              <w:jc w:val="both"/>
              <w:rPr>
                <w:rFonts w:ascii="Arial" w:hAnsi="Arial" w:cs="Arial"/>
                <w:sz w:val="24"/>
                <w:szCs w:val="26"/>
              </w:rPr>
            </w:pPr>
            <w:r>
              <w:rPr>
                <w:rFonts w:ascii="Arial" w:hAnsi="Arial" w:cs="Arial"/>
                <w:sz w:val="24"/>
                <w:szCs w:val="26"/>
              </w:rPr>
              <w:t>Gracia a estos cursos, profesionales en educación</w:t>
            </w:r>
            <w:r>
              <w:rPr>
                <w:rFonts w:ascii="Arial" w:hAnsi="Arial" w:cs="Arial"/>
                <w:sz w:val="24"/>
                <w:szCs w:val="26"/>
              </w:rPr>
              <w:t xml:space="preserve"> y afines, cuentan con información y experiencias que les permitan poner en práctica sus </w:t>
            </w:r>
            <w:r>
              <w:rPr>
                <w:rFonts w:ascii="Arial" w:hAnsi="Arial" w:cs="Arial"/>
                <w:sz w:val="24"/>
                <w:szCs w:val="26"/>
              </w:rPr>
              <w:lastRenderedPageBreak/>
              <w:t>conocimientos y ser protagonistas en la reducción del riesgo y la atención de emergencias.</w:t>
            </w:r>
          </w:p>
          <w:p w:rsidR="00000000" w:rsidRDefault="0052080D">
            <w:pPr>
              <w:jc w:val="both"/>
              <w:rPr>
                <w:rFonts w:ascii="Arial" w:hAnsi="Arial" w:cs="Arial"/>
                <w:sz w:val="24"/>
                <w:szCs w:val="26"/>
              </w:rPr>
            </w:pPr>
            <w:r>
              <w:rPr>
                <w:rFonts w:ascii="Arial" w:hAnsi="Arial" w:cs="Arial"/>
                <w:sz w:val="24"/>
                <w:szCs w:val="26"/>
              </w:rPr>
              <w:t>Este curso tuvo una duración de aproximadamente dos meses, y estuvo dirigido</w:t>
            </w:r>
            <w:r>
              <w:rPr>
                <w:rFonts w:ascii="Arial" w:hAnsi="Arial" w:cs="Arial"/>
                <w:sz w:val="24"/>
                <w:szCs w:val="26"/>
              </w:rPr>
              <w:t xml:space="preserve"> a educadores y funcionarios del MEP. </w:t>
            </w:r>
          </w:p>
          <w:p w:rsidR="00000000" w:rsidRDefault="0052080D">
            <w:pPr>
              <w:jc w:val="both"/>
              <w:rPr>
                <w:rFonts w:ascii="Arial" w:hAnsi="Arial" w:cs="Arial"/>
                <w:sz w:val="24"/>
                <w:szCs w:val="26"/>
              </w:rPr>
            </w:pPr>
            <w:r>
              <w:rPr>
                <w:rFonts w:ascii="Arial" w:hAnsi="Arial" w:cs="Arial"/>
                <w:sz w:val="24"/>
                <w:szCs w:val="26"/>
              </w:rPr>
              <w:t>Desde el año 2017 se ha realizado cuatro promociones, con una participación aproximada de 300 participantes virtuales.</w:t>
            </w:r>
          </w:p>
          <w:p w:rsidR="00000000" w:rsidRDefault="0052080D">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52080D">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2080D">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2080D">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2080D">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2080D">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2080D">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2080D">
            <w:pPr>
              <w:spacing w:after="0" w:line="240" w:lineRule="auto"/>
              <w:jc w:val="center"/>
              <w:rPr>
                <w:bCs/>
                <w:color w:val="000000"/>
                <w:sz w:val="40"/>
                <w:szCs w:val="40"/>
                <w:lang w:eastAsia="es-CR"/>
              </w:rPr>
            </w:pPr>
          </w:p>
        </w:tc>
      </w:tr>
    </w:tbl>
    <w:p w:rsidR="00000000" w:rsidRDefault="0052080D">
      <w:pPr>
        <w:jc w:val="right"/>
        <w:rPr>
          <w:rFonts w:cstheme="minorHAnsi"/>
          <w:bCs/>
          <w:sz w:val="20"/>
          <w:szCs w:val="20"/>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2080D">
      <w:pPr>
        <w:spacing w:after="0" w:line="240" w:lineRule="auto"/>
      </w:pPr>
      <w:r>
        <w:separator/>
      </w:r>
    </w:p>
  </w:endnote>
  <w:endnote w:type="continuationSeparator" w:id="0">
    <w:p w:rsidR="00000000" w:rsidRDefault="0052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2080D">
      <w:pPr>
        <w:spacing w:after="0" w:line="240" w:lineRule="auto"/>
      </w:pPr>
      <w:r>
        <w:separator/>
      </w:r>
    </w:p>
  </w:footnote>
  <w:footnote w:type="continuationSeparator" w:id="0">
    <w:p w:rsidR="00000000" w:rsidRDefault="00520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2080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F577890"/>
    <w:multiLevelType w:val="hybridMultilevel"/>
    <w:tmpl w:val="D466D4B8"/>
    <w:lvl w:ilvl="0" w:tplc="0C0A0001">
      <w:start w:val="1"/>
      <w:numFmt w:val="bullet"/>
      <w:lvlText w:val=""/>
      <w:lvlJc w:val="left"/>
      <w:pPr>
        <w:ind w:left="720" w:hanging="360"/>
      </w:pPr>
      <w:rPr>
        <w:rFonts w:ascii="Symbol" w:hAnsi="Symbol" w:hint="default"/>
      </w:rPr>
    </w:lvl>
    <w:lvl w:ilvl="1" w:tplc="27A64F50">
      <w:numFmt w:val="bullet"/>
      <w:lvlText w:val="•"/>
      <w:lvlJc w:val="left"/>
      <w:pPr>
        <w:ind w:left="1785" w:hanging="705"/>
      </w:pPr>
      <w:rPr>
        <w:rFonts w:ascii="Times New Roman" w:eastAsiaTheme="minorHAnsi"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647510052">
    <w:abstractNumId w:val="0"/>
  </w:num>
  <w:num w:numId="2" w16cid:durableId="1980959735">
    <w:abstractNumId w:val="0"/>
  </w:num>
  <w:num w:numId="3" w16cid:durableId="1004630485">
    <w:abstractNumId w:val="0"/>
    <w:lvlOverride w:ilvl="0"/>
  </w:num>
  <w:num w:numId="4" w16cid:durableId="1565678505">
    <w:abstractNumId w:val="1"/>
  </w:num>
  <w:num w:numId="5" w16cid:durableId="47961572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0D"/>
    <w:rsid w:val="0052080D"/>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2252</Characters>
  <Application>Microsoft Office Word</Application>
  <DocSecurity>0</DocSecurity>
  <Lines>18</Lines>
  <Paragraphs>5</Paragraphs>
  <ScaleCrop>false</ScaleCrop>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2022-05-13T19:54:00Z</dcterms:created>
  <dcterms:modified xsi:type="dcterms:W3CDTF">2022-05-13T19:54:00Z</dcterms:modified>
</cp:coreProperties>
</file>