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37"/>
        <w:gridCol w:w="2972"/>
        <w:gridCol w:w="2939"/>
        <w:gridCol w:w="485"/>
        <w:gridCol w:w="220"/>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E43AEE">
            <w:pPr>
              <w:spacing w:after="0" w:line="240" w:lineRule="auto"/>
              <w:rPr>
                <w:rFonts w:ascii="Arial" w:hAnsi="Arial" w:cs="Arial"/>
                <w:bCs/>
                <w:color w:val="000000"/>
                <w:sz w:val="40"/>
                <w:szCs w:val="40"/>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E43AEE">
            <w:pPr>
              <w:pStyle w:val="Ttulo1"/>
              <w:jc w:val="center"/>
              <w:rPr>
                <w:b/>
                <w:bCs/>
              </w:rPr>
            </w:pPr>
            <w:r>
              <w:rPr>
                <w:b/>
                <w:bCs/>
              </w:rPr>
              <w:t>Mejoría en las condiciones del tiempo facilita el operativo humanitario hacia sitios afectados por lluvias</w:t>
            </w:r>
          </w:p>
          <w:p w:rsidR="00000000" w:rsidRDefault="00E43AEE">
            <w:pPr>
              <w:jc w:val="center"/>
            </w:pPr>
            <w:r>
              <w:rPr>
                <w:noProof/>
              </w:rPr>
              <w:drawing>
                <wp:inline distT="0" distB="0" distL="0" distR="0">
                  <wp:extent cx="6122670" cy="4906010"/>
                  <wp:effectExtent l="0" t="0" r="0" b="8890"/>
                  <wp:docPr id="1" name="Imagen 2" descr="Imagen que contiene exterior, persona, hombre, competencia de atletism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exterior, persona, hombre, competencia de atletism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2670" cy="4906010"/>
                          </a:xfrm>
                          <a:prstGeom prst="rect">
                            <a:avLst/>
                          </a:prstGeom>
                          <a:noFill/>
                          <a:ln>
                            <a:noFill/>
                          </a:ln>
                        </pic:spPr>
                      </pic:pic>
                    </a:graphicData>
                  </a:graphic>
                </wp:inline>
              </w:drawing>
            </w:r>
          </w:p>
          <w:p w:rsidR="00000000" w:rsidRDefault="00E43AEE">
            <w:pPr>
              <w:spacing w:after="0" w:line="240" w:lineRule="auto"/>
              <w:jc w:val="center"/>
              <w:rPr>
                <w:rFonts w:ascii="Arial" w:hAnsi="Arial" w:cs="Arial"/>
                <w:i/>
                <w:sz w:val="24"/>
                <w:szCs w:val="24"/>
              </w:rPr>
            </w:pPr>
          </w:p>
          <w:p w:rsidR="00000000" w:rsidRDefault="00E43AEE">
            <w:pPr>
              <w:pStyle w:val="Prrafodelista"/>
              <w:numPr>
                <w:ilvl w:val="0"/>
                <w:numId w:val="2"/>
              </w:numPr>
              <w:spacing w:after="0" w:line="240" w:lineRule="auto"/>
              <w:jc w:val="both"/>
              <w:rPr>
                <w:rFonts w:ascii="Arial" w:hAnsi="Arial" w:cs="Arial"/>
                <w:i/>
              </w:rPr>
            </w:pPr>
            <w:r>
              <w:rPr>
                <w:rFonts w:ascii="Arial" w:hAnsi="Arial" w:cs="Arial"/>
                <w:i/>
              </w:rPr>
              <w:t>Más de 5.544 familias han recibido raciones de alimentos</w:t>
            </w:r>
          </w:p>
          <w:p w:rsidR="00000000" w:rsidRDefault="00E43AEE">
            <w:pPr>
              <w:pStyle w:val="Prrafodelista"/>
              <w:numPr>
                <w:ilvl w:val="0"/>
                <w:numId w:val="2"/>
              </w:numPr>
              <w:spacing w:after="0" w:line="240" w:lineRule="auto"/>
              <w:jc w:val="both"/>
              <w:rPr>
                <w:rFonts w:ascii="Arial" w:hAnsi="Arial" w:cs="Arial"/>
                <w:i/>
              </w:rPr>
            </w:pPr>
            <w:r>
              <w:rPr>
                <w:rFonts w:ascii="Arial" w:hAnsi="Arial" w:cs="Arial"/>
                <w:i/>
              </w:rPr>
              <w:t xml:space="preserve">Los servicios de energía ya han sido reestablecidos. </w:t>
            </w:r>
          </w:p>
          <w:p w:rsidR="00000000" w:rsidRDefault="00E43AEE">
            <w:pPr>
              <w:pStyle w:val="Prrafodelista"/>
              <w:numPr>
                <w:ilvl w:val="0"/>
                <w:numId w:val="2"/>
              </w:numPr>
              <w:spacing w:after="0" w:line="240" w:lineRule="auto"/>
              <w:jc w:val="both"/>
              <w:rPr>
                <w:rFonts w:ascii="Arial" w:hAnsi="Arial" w:cs="Arial"/>
                <w:i/>
              </w:rPr>
            </w:pPr>
            <w:r>
              <w:rPr>
                <w:rFonts w:ascii="Arial" w:hAnsi="Arial" w:cs="Arial"/>
                <w:i/>
              </w:rPr>
              <w:t>Se mantiene la alerta roja en los 8 cantones</w:t>
            </w:r>
          </w:p>
          <w:p w:rsidR="00000000" w:rsidRDefault="00E43AEE">
            <w:pPr>
              <w:pStyle w:val="Prrafodelista"/>
              <w:numPr>
                <w:ilvl w:val="0"/>
                <w:numId w:val="2"/>
              </w:numPr>
              <w:spacing w:after="0" w:line="240" w:lineRule="auto"/>
              <w:jc w:val="both"/>
              <w:rPr>
                <w:rFonts w:ascii="Arial" w:hAnsi="Arial" w:cs="Arial"/>
                <w:i/>
                <w:sz w:val="24"/>
                <w:szCs w:val="24"/>
              </w:rPr>
            </w:pPr>
            <w:r>
              <w:rPr>
                <w:rFonts w:ascii="Arial" w:hAnsi="Arial" w:cs="Arial"/>
                <w:i/>
              </w:rPr>
              <w:t>Se espera el retorno paulatino hacia sus viviendas de las personas que permanecen 66 albergues</w:t>
            </w:r>
          </w:p>
          <w:p w:rsidR="00000000" w:rsidRDefault="00E43AEE">
            <w:pPr>
              <w:pStyle w:val="Prrafodelista"/>
              <w:spacing w:after="0" w:line="240" w:lineRule="auto"/>
              <w:jc w:val="both"/>
              <w:rPr>
                <w:rFonts w:ascii="Arial" w:hAnsi="Arial" w:cs="Arial"/>
                <w:i/>
                <w:sz w:val="24"/>
                <w:szCs w:val="24"/>
              </w:rPr>
            </w:pPr>
          </w:p>
          <w:p w:rsidR="00000000" w:rsidRDefault="00E43AEE">
            <w:pPr>
              <w:shd w:val="clear" w:color="auto" w:fill="FFFFFF"/>
              <w:spacing w:after="0" w:line="240" w:lineRule="auto"/>
              <w:jc w:val="both"/>
              <w:rPr>
                <w:rFonts w:ascii="Arial" w:hAnsi="Arial" w:cs="Arial"/>
                <w:sz w:val="26"/>
                <w:szCs w:val="26"/>
              </w:rPr>
            </w:pPr>
            <w:r>
              <w:rPr>
                <w:rFonts w:ascii="Arial" w:hAnsi="Arial" w:cs="Arial"/>
                <w:b/>
                <w:i/>
                <w:sz w:val="20"/>
                <w:szCs w:val="24"/>
              </w:rPr>
              <w:t>San José, 07 noviembre del 2020</w:t>
            </w:r>
            <w:r>
              <w:rPr>
                <w:rFonts w:ascii="Arial" w:hAnsi="Arial" w:cs="Arial"/>
                <w:b/>
                <w:i/>
                <w:sz w:val="24"/>
                <w:szCs w:val="24"/>
              </w:rPr>
              <w:t>.</w:t>
            </w:r>
            <w:r>
              <w:rPr>
                <w:rFonts w:ascii="Arial" w:hAnsi="Arial" w:cs="Arial"/>
                <w:sz w:val="24"/>
                <w:szCs w:val="24"/>
              </w:rPr>
              <w:t xml:space="preserve"> </w:t>
            </w:r>
            <w:r>
              <w:rPr>
                <w:rFonts w:ascii="Arial" w:hAnsi="Arial" w:cs="Arial"/>
                <w:sz w:val="26"/>
                <w:szCs w:val="26"/>
              </w:rPr>
              <w:t>Una</w:t>
            </w:r>
            <w:r>
              <w:rPr>
                <w:rFonts w:ascii="Arial" w:hAnsi="Arial" w:cs="Arial"/>
                <w:sz w:val="24"/>
                <w:szCs w:val="24"/>
              </w:rPr>
              <w:t xml:space="preserve"> </w:t>
            </w:r>
            <w:r>
              <w:rPr>
                <w:rFonts w:ascii="Arial" w:hAnsi="Arial" w:cs="Arial"/>
                <w:sz w:val="26"/>
                <w:szCs w:val="26"/>
              </w:rPr>
              <w:t>mejoría en las condiciones del tiempo permite que los equipos de las instituci</w:t>
            </w:r>
            <w:r>
              <w:rPr>
                <w:rFonts w:ascii="Arial" w:hAnsi="Arial" w:cs="Arial"/>
                <w:sz w:val="26"/>
                <w:szCs w:val="26"/>
              </w:rPr>
              <w:t xml:space="preserve">ones de primera respuesta continúen con el operativo de asistencia humanitaria. </w:t>
            </w:r>
          </w:p>
          <w:p w:rsidR="00000000" w:rsidRDefault="00E43AEE">
            <w:pPr>
              <w:shd w:val="clear" w:color="auto" w:fill="FFFFFF"/>
              <w:spacing w:after="0" w:line="240" w:lineRule="auto"/>
              <w:jc w:val="both"/>
              <w:rPr>
                <w:rFonts w:ascii="Arial" w:hAnsi="Arial" w:cs="Arial"/>
                <w:sz w:val="26"/>
                <w:szCs w:val="26"/>
              </w:rPr>
            </w:pPr>
          </w:p>
          <w:p w:rsidR="00000000" w:rsidRDefault="00E43AEE">
            <w:pPr>
              <w:shd w:val="clear" w:color="auto" w:fill="FFFFFF"/>
              <w:spacing w:after="0" w:line="240" w:lineRule="auto"/>
              <w:jc w:val="both"/>
              <w:rPr>
                <w:rFonts w:ascii="Arial" w:hAnsi="Arial" w:cs="Arial"/>
                <w:sz w:val="26"/>
                <w:szCs w:val="26"/>
              </w:rPr>
            </w:pPr>
            <w:r>
              <w:rPr>
                <w:rFonts w:ascii="Arial" w:hAnsi="Arial" w:cs="Arial"/>
                <w:sz w:val="26"/>
                <w:szCs w:val="26"/>
              </w:rPr>
              <w:t xml:space="preserve">Diferentes equipos de geólogos e ingenieros ingresan a diferentes zonas para la evaluación de los daños. Asimismo, conforme bajan las aguas, los cuerpos de primera respuesta </w:t>
            </w:r>
            <w:r>
              <w:rPr>
                <w:rFonts w:ascii="Arial" w:hAnsi="Arial" w:cs="Arial"/>
                <w:sz w:val="26"/>
                <w:szCs w:val="26"/>
              </w:rPr>
              <w:t xml:space="preserve">  a más de 23 comunidades aisladas en comunidades de </w:t>
            </w:r>
            <w:r>
              <w:rPr>
                <w:rFonts w:ascii="Arial" w:hAnsi="Arial" w:cs="Arial"/>
                <w:sz w:val="26"/>
                <w:szCs w:val="26"/>
              </w:rPr>
              <w:lastRenderedPageBreak/>
              <w:t xml:space="preserve">Nosara, Cóbano, comunidades de Parrita, Agua Buena de Coto Brus, entre otras para llevar alimento. </w:t>
            </w:r>
          </w:p>
          <w:p w:rsidR="00000000" w:rsidRDefault="00E43AEE">
            <w:pPr>
              <w:shd w:val="clear" w:color="auto" w:fill="FFFFFF"/>
              <w:spacing w:after="0" w:line="240" w:lineRule="auto"/>
              <w:jc w:val="both"/>
              <w:rPr>
                <w:rFonts w:ascii="Arial" w:hAnsi="Arial" w:cs="Arial"/>
                <w:sz w:val="24"/>
                <w:szCs w:val="24"/>
              </w:rPr>
            </w:pPr>
          </w:p>
          <w:p w:rsidR="00000000" w:rsidRDefault="00E43AEE">
            <w:pPr>
              <w:shd w:val="clear" w:color="auto" w:fill="FFFFFF"/>
              <w:spacing w:after="0" w:line="240" w:lineRule="auto"/>
              <w:jc w:val="both"/>
              <w:rPr>
                <w:rFonts w:ascii="Arial" w:hAnsi="Arial" w:cs="Arial"/>
                <w:sz w:val="26"/>
                <w:szCs w:val="26"/>
              </w:rPr>
            </w:pPr>
            <w:r>
              <w:rPr>
                <w:rFonts w:ascii="Arial" w:hAnsi="Arial" w:cs="Arial"/>
                <w:sz w:val="26"/>
                <w:szCs w:val="26"/>
              </w:rPr>
              <w:t xml:space="preserve">Otra de las acciones, es el </w:t>
            </w:r>
            <w:r>
              <w:rPr>
                <w:rFonts w:ascii="Arial" w:hAnsi="Arial" w:cs="Arial"/>
                <w:sz w:val="26"/>
                <w:szCs w:val="26"/>
              </w:rPr>
              <w:t>ingreso de maquinaria para el restablecimiento de servicios básicos y caminos.</w:t>
            </w:r>
          </w:p>
          <w:p w:rsidR="00000000" w:rsidRDefault="00E43AEE">
            <w:pPr>
              <w:shd w:val="clear" w:color="auto" w:fill="FFFFFF"/>
              <w:spacing w:after="0" w:line="240" w:lineRule="auto"/>
              <w:jc w:val="both"/>
              <w:rPr>
                <w:rFonts w:ascii="Arial" w:hAnsi="Arial" w:cs="Arial"/>
                <w:sz w:val="26"/>
                <w:szCs w:val="26"/>
              </w:rPr>
            </w:pPr>
          </w:p>
          <w:p w:rsidR="00000000" w:rsidRDefault="00E43AEE">
            <w:pPr>
              <w:shd w:val="clear" w:color="auto" w:fill="FFFFFF"/>
              <w:spacing w:after="0" w:line="240" w:lineRule="auto"/>
              <w:jc w:val="both"/>
              <w:rPr>
                <w:rFonts w:ascii="Arial" w:hAnsi="Arial" w:cs="Arial"/>
                <w:sz w:val="26"/>
                <w:szCs w:val="26"/>
              </w:rPr>
            </w:pPr>
            <w:r>
              <w:rPr>
                <w:rFonts w:ascii="Arial" w:hAnsi="Arial" w:cs="Arial"/>
                <w:sz w:val="26"/>
                <w:szCs w:val="26"/>
              </w:rPr>
              <w:t>Durante este fin de semana, además, las instituciones priorizan en la atención de las 2 056 personas que permanecen en 66 albergues ya que sus viviendas o comunidades siguen an</w:t>
            </w:r>
            <w:r>
              <w:rPr>
                <w:rFonts w:ascii="Arial" w:hAnsi="Arial" w:cs="Arial"/>
                <w:sz w:val="26"/>
                <w:szCs w:val="26"/>
              </w:rPr>
              <w:t xml:space="preserve">egadas.  </w:t>
            </w:r>
          </w:p>
          <w:p w:rsidR="00000000" w:rsidRDefault="00E43AEE">
            <w:pPr>
              <w:shd w:val="clear" w:color="auto" w:fill="FFFFFF"/>
              <w:spacing w:after="0" w:line="240" w:lineRule="auto"/>
              <w:jc w:val="center"/>
              <w:rPr>
                <w:rFonts w:ascii="Arial" w:hAnsi="Arial" w:cs="Arial"/>
                <w:sz w:val="24"/>
                <w:szCs w:val="24"/>
              </w:rPr>
            </w:pPr>
            <w:r>
              <w:rPr>
                <w:rFonts w:ascii="Arial" w:hAnsi="Arial" w:cs="Arial"/>
                <w:noProof/>
                <w:sz w:val="24"/>
                <w:szCs w:val="24"/>
              </w:rPr>
              <w:drawing>
                <wp:inline distT="0" distB="0" distL="0" distR="0">
                  <wp:extent cx="6122670" cy="4079240"/>
                  <wp:effectExtent l="0" t="0" r="0" b="0"/>
                  <wp:docPr id="2" name="Imagen 3" descr="Imagen que contiene exterior, camioneta, camino, pas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exterior, camioneta, camino, pasto&#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2670" cy="4079240"/>
                          </a:xfrm>
                          <a:prstGeom prst="rect">
                            <a:avLst/>
                          </a:prstGeom>
                          <a:noFill/>
                          <a:ln>
                            <a:noFill/>
                          </a:ln>
                        </pic:spPr>
                      </pic:pic>
                    </a:graphicData>
                  </a:graphic>
                </wp:inline>
              </w:drawing>
            </w:r>
          </w:p>
          <w:p w:rsidR="00000000" w:rsidRDefault="00E43AEE">
            <w:pPr>
              <w:shd w:val="clear" w:color="auto" w:fill="FFFFFF"/>
              <w:spacing w:after="0" w:line="240" w:lineRule="auto"/>
              <w:jc w:val="both"/>
              <w:rPr>
                <w:rFonts w:ascii="Arial" w:hAnsi="Arial" w:cs="Arial"/>
                <w:sz w:val="24"/>
                <w:szCs w:val="24"/>
              </w:rPr>
            </w:pPr>
          </w:p>
          <w:p w:rsidR="00000000" w:rsidRDefault="00E43AEE">
            <w:pPr>
              <w:shd w:val="clear" w:color="auto" w:fill="FFFFFF"/>
              <w:spacing w:after="0" w:line="240" w:lineRule="auto"/>
              <w:jc w:val="both"/>
              <w:rPr>
                <w:rFonts w:ascii="Arial" w:hAnsi="Arial" w:cs="Arial"/>
                <w:sz w:val="26"/>
                <w:szCs w:val="26"/>
              </w:rPr>
            </w:pPr>
            <w:r>
              <w:rPr>
                <w:rFonts w:ascii="Arial" w:hAnsi="Arial" w:cs="Arial"/>
                <w:sz w:val="26"/>
                <w:szCs w:val="26"/>
              </w:rPr>
              <w:t>Conforme mejoran las condiciones del tiempo, se espera que la población albergada empiece a retornar a sus viviendas. Tal es el caso de los albergues en el cantón de Perez Zeledón y Cañas, donde los comités de emergencia se preparan para la en</w:t>
            </w:r>
            <w:r>
              <w:rPr>
                <w:rFonts w:ascii="Arial" w:hAnsi="Arial" w:cs="Arial"/>
                <w:sz w:val="26"/>
                <w:szCs w:val="26"/>
              </w:rPr>
              <w:t>trega de diarios de comida a las familias.</w:t>
            </w:r>
          </w:p>
          <w:p w:rsidR="00000000" w:rsidRDefault="00E43AEE">
            <w:pPr>
              <w:spacing w:after="0" w:line="240" w:lineRule="auto"/>
              <w:jc w:val="both"/>
              <w:rPr>
                <w:rFonts w:ascii="Arial" w:hAnsi="Arial" w:cs="Arial"/>
                <w:b/>
                <w:bCs/>
                <w:sz w:val="26"/>
                <w:szCs w:val="26"/>
              </w:rPr>
            </w:pPr>
          </w:p>
          <w:p w:rsidR="00000000" w:rsidRDefault="00E43AEE">
            <w:pPr>
              <w:spacing w:after="0" w:line="240" w:lineRule="auto"/>
              <w:jc w:val="both"/>
              <w:rPr>
                <w:rFonts w:ascii="Arial" w:hAnsi="Arial" w:cs="Arial"/>
                <w:b/>
                <w:bCs/>
                <w:sz w:val="26"/>
                <w:szCs w:val="26"/>
              </w:rPr>
            </w:pPr>
            <w:r>
              <w:rPr>
                <w:rFonts w:ascii="Arial" w:hAnsi="Arial" w:cs="Arial"/>
                <w:b/>
                <w:bCs/>
                <w:sz w:val="26"/>
                <w:szCs w:val="26"/>
              </w:rPr>
              <w:t>Alertas se mantienen</w:t>
            </w:r>
          </w:p>
          <w:p w:rsidR="00000000" w:rsidRDefault="00E43AEE">
            <w:pPr>
              <w:spacing w:after="0" w:line="240" w:lineRule="auto"/>
              <w:jc w:val="both"/>
              <w:rPr>
                <w:rFonts w:ascii="Arial" w:hAnsi="Arial" w:cs="Arial"/>
                <w:b/>
                <w:bCs/>
                <w:sz w:val="26"/>
                <w:szCs w:val="26"/>
              </w:rPr>
            </w:pPr>
          </w:p>
          <w:p w:rsidR="00000000" w:rsidRDefault="00E43AEE">
            <w:pPr>
              <w:spacing w:after="0" w:line="240" w:lineRule="auto"/>
              <w:jc w:val="both"/>
              <w:rPr>
                <w:rFonts w:ascii="Arial" w:hAnsi="Arial" w:cs="Arial"/>
                <w:sz w:val="26"/>
                <w:szCs w:val="26"/>
              </w:rPr>
            </w:pPr>
            <w:r>
              <w:rPr>
                <w:rFonts w:ascii="Arial" w:hAnsi="Arial" w:cs="Arial"/>
                <w:sz w:val="26"/>
                <w:szCs w:val="26"/>
              </w:rPr>
              <w:t>Aun cuando el informe del Instituto Meteorológico Nacional (IMN) indica que estamos fuera de la influencia de ETA y retornaran paulatinamente las condiciones del período lluvioso, la CNE man</w:t>
            </w:r>
            <w:r>
              <w:rPr>
                <w:rFonts w:ascii="Arial" w:hAnsi="Arial" w:cs="Arial"/>
                <w:sz w:val="26"/>
                <w:szCs w:val="26"/>
              </w:rPr>
              <w:t xml:space="preserve">tiene las alertas declaradas y continúan activos tanto su estructura operativa como los Comités </w:t>
            </w:r>
            <w:r>
              <w:rPr>
                <w:rFonts w:ascii="Arial" w:hAnsi="Arial" w:cs="Arial"/>
                <w:sz w:val="26"/>
                <w:szCs w:val="26"/>
              </w:rPr>
              <w:lastRenderedPageBreak/>
              <w:t>Municipales de Emergencia (CME) para la atención de afectaciones.</w:t>
            </w:r>
          </w:p>
          <w:p w:rsidR="00000000" w:rsidRDefault="00E43AEE">
            <w:pPr>
              <w:spacing w:after="0" w:line="240" w:lineRule="auto"/>
              <w:jc w:val="center"/>
              <w:rPr>
                <w:rFonts w:ascii="Arial" w:hAnsi="Arial" w:cs="Arial"/>
                <w:sz w:val="26"/>
                <w:szCs w:val="26"/>
              </w:rPr>
            </w:pPr>
            <w:r>
              <w:rPr>
                <w:rFonts w:ascii="Arial" w:hAnsi="Arial" w:cs="Arial"/>
                <w:noProof/>
                <w:sz w:val="26"/>
                <w:szCs w:val="26"/>
              </w:rPr>
              <w:drawing>
                <wp:inline distT="0" distB="0" distL="0" distR="0">
                  <wp:extent cx="6122670" cy="4714875"/>
                  <wp:effectExtent l="0" t="0" r="0" b="9525"/>
                  <wp:docPr id="3" name="Imagen 5"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Map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2670" cy="4714875"/>
                          </a:xfrm>
                          <a:prstGeom prst="rect">
                            <a:avLst/>
                          </a:prstGeom>
                          <a:noFill/>
                          <a:ln>
                            <a:noFill/>
                          </a:ln>
                        </pic:spPr>
                      </pic:pic>
                    </a:graphicData>
                  </a:graphic>
                </wp:inline>
              </w:drawing>
            </w:r>
          </w:p>
          <w:p w:rsidR="00000000" w:rsidRDefault="00E43AEE">
            <w:pPr>
              <w:spacing w:after="0" w:line="240" w:lineRule="auto"/>
              <w:jc w:val="both"/>
              <w:rPr>
                <w:rFonts w:ascii="Arial" w:hAnsi="Arial" w:cs="Arial"/>
                <w:b/>
                <w:bCs/>
                <w:sz w:val="24"/>
                <w:szCs w:val="24"/>
              </w:rPr>
            </w:pPr>
            <w:r>
              <w:rPr>
                <w:rFonts w:ascii="Arial" w:hAnsi="Arial" w:cs="Arial"/>
                <w:sz w:val="26"/>
                <w:szCs w:val="26"/>
              </w:rPr>
              <w:t xml:space="preserve">Siendo así, que se mantiene la </w:t>
            </w:r>
            <w:r>
              <w:rPr>
                <w:rFonts w:ascii="Arial" w:hAnsi="Arial" w:cs="Arial"/>
                <w:b/>
                <w:bCs/>
                <w:sz w:val="26"/>
                <w:szCs w:val="26"/>
              </w:rPr>
              <w:t>Alerta Roja</w:t>
            </w:r>
            <w:r>
              <w:rPr>
                <w:rFonts w:ascii="Arial" w:hAnsi="Arial" w:cs="Arial"/>
                <w:sz w:val="26"/>
                <w:szCs w:val="26"/>
              </w:rPr>
              <w:t xml:space="preserve"> para Hojancha, Nandayure, Nicoya, Corredores, Cot</w:t>
            </w:r>
            <w:r>
              <w:rPr>
                <w:rFonts w:ascii="Arial" w:hAnsi="Arial" w:cs="Arial"/>
                <w:sz w:val="26"/>
                <w:szCs w:val="26"/>
              </w:rPr>
              <w:t xml:space="preserve">o Brus, Parrita, Quepos y Golfito. La </w:t>
            </w:r>
            <w:r>
              <w:rPr>
                <w:rFonts w:ascii="Arial" w:hAnsi="Arial" w:cs="Arial"/>
                <w:b/>
                <w:bCs/>
                <w:sz w:val="26"/>
                <w:szCs w:val="26"/>
              </w:rPr>
              <w:t>Alerta Naranja</w:t>
            </w:r>
            <w:r>
              <w:rPr>
                <w:rFonts w:ascii="Arial" w:hAnsi="Arial" w:cs="Arial"/>
                <w:sz w:val="26"/>
                <w:szCs w:val="26"/>
              </w:rPr>
              <w:t xml:space="preserve"> para Upala, y la Vertiente del Pacífico (excepto Hojancha, Nandayure, Nicoya Corredores, Parrita, Quepos Coto Brus y Golfito). Así como </w:t>
            </w:r>
            <w:r>
              <w:rPr>
                <w:rFonts w:ascii="Arial" w:hAnsi="Arial" w:cs="Arial"/>
                <w:sz w:val="24"/>
                <w:szCs w:val="24"/>
              </w:rPr>
              <w:t xml:space="preserve">la </w:t>
            </w:r>
            <w:r>
              <w:rPr>
                <w:rFonts w:ascii="Arial" w:hAnsi="Arial" w:cs="Arial"/>
                <w:b/>
                <w:bCs/>
                <w:sz w:val="24"/>
                <w:szCs w:val="24"/>
              </w:rPr>
              <w:t>Alerta Amarilla</w:t>
            </w:r>
            <w:r>
              <w:rPr>
                <w:rFonts w:ascii="Arial" w:hAnsi="Arial" w:cs="Arial"/>
                <w:sz w:val="24"/>
                <w:szCs w:val="24"/>
              </w:rPr>
              <w:t xml:space="preserve"> para la Zona Norte (excepto Upala) y el Valle Ce</w:t>
            </w:r>
            <w:r>
              <w:rPr>
                <w:rFonts w:ascii="Arial" w:hAnsi="Arial" w:cs="Arial"/>
                <w:sz w:val="24"/>
                <w:szCs w:val="24"/>
              </w:rPr>
              <w:t>ntral, y Alerta</w:t>
            </w:r>
            <w:r>
              <w:rPr>
                <w:rFonts w:ascii="Arial" w:hAnsi="Arial" w:cs="Arial"/>
                <w:b/>
                <w:bCs/>
                <w:sz w:val="24"/>
                <w:szCs w:val="24"/>
              </w:rPr>
              <w:t xml:space="preserve"> Verde</w:t>
            </w:r>
            <w:r>
              <w:rPr>
                <w:rFonts w:ascii="Arial" w:hAnsi="Arial" w:cs="Arial"/>
                <w:sz w:val="24"/>
                <w:szCs w:val="24"/>
              </w:rPr>
              <w:t xml:space="preserve"> para la Región Caribe</w:t>
            </w:r>
            <w:r>
              <w:rPr>
                <w:rFonts w:ascii="Arial" w:hAnsi="Arial" w:cs="Arial"/>
                <w:b/>
                <w:bCs/>
                <w:sz w:val="24"/>
                <w:szCs w:val="24"/>
              </w:rPr>
              <w:t>.</w:t>
            </w:r>
          </w:p>
          <w:p w:rsidR="00000000" w:rsidRDefault="00E43AEE">
            <w:pPr>
              <w:spacing w:after="0" w:line="240" w:lineRule="auto"/>
              <w:jc w:val="both"/>
              <w:rPr>
                <w:rFonts w:ascii="Arial" w:hAnsi="Arial" w:cs="Arial"/>
                <w:b/>
                <w:bCs/>
                <w:sz w:val="24"/>
                <w:szCs w:val="24"/>
              </w:rPr>
            </w:pPr>
          </w:p>
          <w:p w:rsidR="00000000" w:rsidRDefault="00E43AEE">
            <w:pPr>
              <w:jc w:val="both"/>
              <w:rPr>
                <w:rFonts w:ascii="Arial" w:hAnsi="Arial" w:cs="Arial"/>
                <w:b/>
                <w:bCs/>
                <w:sz w:val="26"/>
                <w:szCs w:val="26"/>
              </w:rPr>
            </w:pPr>
            <w:r>
              <w:rPr>
                <w:rFonts w:ascii="Arial" w:hAnsi="Arial" w:cs="Arial"/>
                <w:b/>
                <w:bCs/>
                <w:sz w:val="26"/>
                <w:szCs w:val="26"/>
              </w:rPr>
              <w:t xml:space="preserve">Daños preliminares </w:t>
            </w:r>
          </w:p>
          <w:p w:rsidR="00000000" w:rsidRDefault="00E43AEE">
            <w:pPr>
              <w:jc w:val="both"/>
              <w:rPr>
                <w:rFonts w:ascii="Arial" w:hAnsi="Arial" w:cs="Arial"/>
                <w:sz w:val="26"/>
                <w:szCs w:val="26"/>
              </w:rPr>
            </w:pPr>
            <w:r>
              <w:rPr>
                <w:rFonts w:ascii="Arial" w:hAnsi="Arial" w:cs="Arial"/>
                <w:sz w:val="26"/>
                <w:szCs w:val="26"/>
              </w:rPr>
              <w:t>Las lluvias que se generaron producto de la influencia indirecta de la depresión tropical ETA, provocaron afectaciones importantes en viviendas, caminos, puentes y servicios básicos de 60 co</w:t>
            </w:r>
            <w:r>
              <w:rPr>
                <w:rFonts w:ascii="Arial" w:hAnsi="Arial" w:cs="Arial"/>
                <w:sz w:val="26"/>
                <w:szCs w:val="26"/>
              </w:rPr>
              <w:t xml:space="preserve">munidades. Los sitios más afectados se encuentran a lo largo de la provincia de Puntarenas y San José. </w:t>
            </w:r>
          </w:p>
          <w:p w:rsidR="00000000" w:rsidRDefault="00E43AEE">
            <w:pPr>
              <w:jc w:val="both"/>
              <w:rPr>
                <w:rFonts w:ascii="Arial" w:hAnsi="Arial" w:cs="Arial"/>
                <w:b/>
                <w:sz w:val="26"/>
                <w:szCs w:val="26"/>
              </w:rPr>
            </w:pPr>
            <w:r>
              <w:rPr>
                <w:rFonts w:ascii="Arial" w:hAnsi="Arial" w:cs="Arial"/>
                <w:b/>
                <w:sz w:val="26"/>
                <w:szCs w:val="26"/>
              </w:rPr>
              <w:t>Acciones en comunidades</w:t>
            </w:r>
          </w:p>
          <w:p w:rsidR="00000000" w:rsidRDefault="00E43AEE">
            <w:pPr>
              <w:jc w:val="both"/>
              <w:rPr>
                <w:rFonts w:ascii="Arial" w:hAnsi="Arial" w:cs="Arial"/>
                <w:sz w:val="26"/>
                <w:szCs w:val="26"/>
              </w:rPr>
            </w:pPr>
            <w:r>
              <w:rPr>
                <w:rFonts w:ascii="Arial" w:hAnsi="Arial" w:cs="Arial"/>
                <w:sz w:val="26"/>
                <w:szCs w:val="26"/>
              </w:rPr>
              <w:t xml:space="preserve">Grupo ICE informa que, del total de 66052 clientes </w:t>
            </w:r>
            <w:r>
              <w:rPr>
                <w:rFonts w:ascii="Arial" w:hAnsi="Arial" w:cs="Arial"/>
                <w:sz w:val="26"/>
                <w:szCs w:val="26"/>
              </w:rPr>
              <w:t>afectados, se ha reestablecido el servicio eléctrico a más de 65536 familias. Quedan pendientes solamente 523 clientes.</w:t>
            </w:r>
          </w:p>
          <w:p w:rsidR="00000000" w:rsidRDefault="00E43AEE">
            <w:pPr>
              <w:jc w:val="center"/>
              <w:rPr>
                <w:rFonts w:ascii="Arial" w:hAnsi="Arial" w:cs="Arial"/>
                <w:sz w:val="24"/>
                <w:szCs w:val="24"/>
              </w:rPr>
            </w:pPr>
            <w:r>
              <w:rPr>
                <w:rFonts w:ascii="Arial" w:hAnsi="Arial" w:cs="Arial"/>
                <w:noProof/>
                <w:sz w:val="24"/>
                <w:szCs w:val="24"/>
              </w:rPr>
              <w:drawing>
                <wp:inline distT="0" distB="0" distL="0" distR="0">
                  <wp:extent cx="6122670" cy="4587875"/>
                  <wp:effectExtent l="0" t="0" r="0" b="3175"/>
                  <wp:docPr id="4" name="Imagen 6" descr="Imagen que contiene persona, exterior, pasto,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Imagen que contiene persona, exterior, pasto, hombre&#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4587875"/>
                          </a:xfrm>
                          <a:prstGeom prst="rect">
                            <a:avLst/>
                          </a:prstGeom>
                          <a:noFill/>
                          <a:ln>
                            <a:noFill/>
                          </a:ln>
                        </pic:spPr>
                      </pic:pic>
                    </a:graphicData>
                  </a:graphic>
                </wp:inline>
              </w:drawing>
            </w:r>
          </w:p>
          <w:p w:rsidR="00000000" w:rsidRDefault="00E43AEE">
            <w:pPr>
              <w:jc w:val="both"/>
              <w:rPr>
                <w:rFonts w:ascii="Arial" w:hAnsi="Arial" w:cs="Arial"/>
                <w:sz w:val="26"/>
                <w:szCs w:val="26"/>
              </w:rPr>
            </w:pPr>
            <w:r>
              <w:rPr>
                <w:rFonts w:ascii="Arial" w:hAnsi="Arial" w:cs="Arial"/>
                <w:sz w:val="26"/>
                <w:szCs w:val="26"/>
              </w:rPr>
              <w:t xml:space="preserve">No obstante, el esfuerzo y la solidaridad interinstitucional </w:t>
            </w:r>
            <w:r>
              <w:rPr>
                <w:rFonts w:ascii="Arial" w:hAnsi="Arial" w:cs="Arial"/>
                <w:sz w:val="26"/>
                <w:szCs w:val="26"/>
              </w:rPr>
              <w:t xml:space="preserve">logran suplir y mantener el operativo de distribución de alimentos.  Más de 5.544 familias han recibido raciones de alimentos.  </w:t>
            </w:r>
          </w:p>
          <w:p w:rsidR="00000000" w:rsidRDefault="00E43AEE">
            <w:pPr>
              <w:jc w:val="both"/>
              <w:rPr>
                <w:rFonts w:ascii="Arial" w:hAnsi="Arial" w:cs="Arial"/>
                <w:sz w:val="26"/>
                <w:szCs w:val="26"/>
              </w:rPr>
            </w:pPr>
            <w:r>
              <w:rPr>
                <w:rFonts w:ascii="Arial" w:hAnsi="Arial" w:cs="Arial"/>
                <w:sz w:val="26"/>
                <w:szCs w:val="26"/>
              </w:rPr>
              <w:t>Una vez solventada las necesidades básicas de las personas afectadas, así como el restablecimiento de los servicios básicos, se</w:t>
            </w:r>
            <w:r>
              <w:rPr>
                <w:rFonts w:ascii="Arial" w:hAnsi="Arial" w:cs="Arial"/>
                <w:sz w:val="26"/>
                <w:szCs w:val="26"/>
              </w:rPr>
              <w:t xml:space="preserve"> realizará la evaluación de daño.</w:t>
            </w:r>
          </w:p>
          <w:p w:rsidR="00000000" w:rsidRDefault="00E43AEE">
            <w:pPr>
              <w:jc w:val="both"/>
              <w:rPr>
                <w:rFonts w:ascii="Arial" w:hAnsi="Arial" w:cs="Arial"/>
                <w:sz w:val="24"/>
                <w:szCs w:val="24"/>
              </w:rPr>
            </w:pPr>
            <w:r>
              <w:rPr>
                <w:rFonts w:ascii="Arial" w:hAnsi="Arial" w:cs="Arial"/>
                <w:sz w:val="26"/>
                <w:szCs w:val="26"/>
              </w:rPr>
              <w:t>Como parte de la obtención de información para la valoración de daños, la CNE está valorando para este domingo un sobrevuelo que permita determinar la magnitud del impacto desde el aire con el apoyo del Ministerio de Segur</w:t>
            </w:r>
            <w:r>
              <w:rPr>
                <w:rFonts w:ascii="Arial" w:hAnsi="Arial" w:cs="Arial"/>
                <w:sz w:val="26"/>
                <w:szCs w:val="26"/>
              </w:rPr>
              <w:t>idad Pública.</w:t>
            </w:r>
            <w:r>
              <w:rPr>
                <w:rFonts w:ascii="Arial" w:hAnsi="Arial" w:cs="Arial"/>
                <w:sz w:val="24"/>
                <w:szCs w:val="24"/>
              </w:rPr>
              <w:t xml:space="preserve"> </w:t>
            </w:r>
          </w:p>
        </w:tc>
        <w:tc>
          <w:tcPr>
            <w:tcW w:w="269" w:type="dxa"/>
            <w:tcBorders>
              <w:top w:val="single" w:sz="4" w:space="0" w:color="auto"/>
              <w:left w:val="single" w:sz="4" w:space="0" w:color="auto"/>
              <w:bottom w:val="single" w:sz="4" w:space="0" w:color="auto"/>
              <w:right w:val="single" w:sz="4" w:space="0" w:color="auto"/>
            </w:tcBorders>
          </w:tcPr>
          <w:p w:rsidR="00000000" w:rsidRDefault="00E43AEE">
            <w:pPr>
              <w:spacing w:after="0" w:line="240" w:lineRule="auto"/>
              <w:rPr>
                <w:rFonts w:ascii="Arial" w:hAnsi="Arial" w:cs="Arial"/>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E43AEE">
            <w:pPr>
              <w:spacing w:after="0" w:line="240" w:lineRule="auto"/>
              <w:rPr>
                <w:rFonts w:ascii="Arial" w:hAnsi="Arial" w:cs="Arial"/>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E43AEE">
            <w:pPr>
              <w:spacing w:after="0" w:line="240" w:lineRule="auto"/>
              <w:rPr>
                <w:rFonts w:ascii="Arial" w:hAnsi="Arial" w:cs="Arial"/>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E43AEE">
            <w:pPr>
              <w:spacing w:after="0" w:line="240" w:lineRule="auto"/>
              <w:rPr>
                <w:rFonts w:ascii="Arial" w:hAnsi="Arial" w:cs="Arial"/>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E43AEE">
            <w:pPr>
              <w:spacing w:after="0" w:line="240" w:lineRule="auto"/>
              <w:rPr>
                <w:rFonts w:ascii="Arial" w:hAnsi="Arial" w:cs="Arial"/>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E43AEE">
            <w:pPr>
              <w:spacing w:after="0" w:line="240" w:lineRule="auto"/>
              <w:rPr>
                <w:rFonts w:ascii="Arial" w:hAnsi="Arial" w:cs="Arial"/>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E43AEE">
            <w:pPr>
              <w:spacing w:after="0" w:line="240" w:lineRule="auto"/>
              <w:rPr>
                <w:rFonts w:ascii="Arial" w:hAnsi="Arial" w:cs="Arial"/>
                <w:bCs/>
                <w:color w:val="000000"/>
                <w:sz w:val="40"/>
                <w:szCs w:val="40"/>
                <w:lang w:eastAsia="es-CR"/>
              </w:rPr>
            </w:pPr>
          </w:p>
        </w:tc>
      </w:tr>
      <w:bookmarkEnd w:id="0"/>
    </w:tbl>
    <w:p w:rsidR="00000000" w:rsidRDefault="00E43AEE">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65607"/>
    <w:multiLevelType w:val="hybridMultilevel"/>
    <w:tmpl w:val="26E8FA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36785532">
    <w:abstractNumId w:val="0"/>
  </w:num>
  <w:num w:numId="2" w16cid:durableId="118567906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EE"/>
    <w:rsid w:val="00E43A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2836</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2022-05-13T19:49:00Z</dcterms:created>
  <dcterms:modified xsi:type="dcterms:W3CDTF">2022-05-13T19:49:00Z</dcterms:modified>
</cp:coreProperties>
</file>