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822"/>
        <w:gridCol w:w="3239"/>
        <w:gridCol w:w="2986"/>
        <w:gridCol w:w="284"/>
        <w:gridCol w:w="222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F2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641F26">
            <w:pPr>
              <w:pStyle w:val="Ttulo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Constante actividad del volcán Rincón de la Vieja activa instituciones</w:t>
            </w:r>
          </w:p>
          <w:p w:rsidR="00000000" w:rsidRDefault="00641F26">
            <w:pPr>
              <w:spacing w:after="0" w:line="240" w:lineRule="auto"/>
              <w:jc w:val="center"/>
              <w:rPr>
                <w:smallCaps/>
                <w:color w:val="5A5A5A" w:themeColor="text1" w:themeTint="A5"/>
              </w:rPr>
            </w:pPr>
            <w:r>
              <w:rPr>
                <w:smallCaps/>
                <w:noProof/>
                <w:color w:val="5A5A5A" w:themeColor="text1" w:themeTint="A5"/>
              </w:rPr>
              <w:drawing>
                <wp:inline distT="0" distB="0" distL="0" distR="0">
                  <wp:extent cx="4516120" cy="3387090"/>
                  <wp:effectExtent l="0" t="0" r="0" b="3810"/>
                  <wp:docPr id="1" name="Imagen 1" descr="Imagen que contiene cielo, exterior, montaña, naturalez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cielo, exterior, montaña, naturalez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120" cy="338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41F2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Volcán presentó erupción de 200 metros sobre la altura del cráter.</w:t>
            </w:r>
          </w:p>
          <w:p w:rsidR="00000000" w:rsidRDefault="00641F2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Erupción </w:t>
            </w:r>
            <w:r>
              <w:rPr>
                <w:rFonts w:ascii="Arial" w:hAnsi="Arial" w:cs="Arial"/>
                <w:i/>
                <w:iCs/>
              </w:rPr>
              <w:t>generó descenso de flujos piroclásticos por los principales ríos de la cara norte del volcán.</w:t>
            </w:r>
          </w:p>
          <w:p w:rsidR="00000000" w:rsidRDefault="00641F2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Volcán pasó de fase a dos a una fase tres, producto de la constante actividad sísmica.  </w:t>
            </w:r>
          </w:p>
          <w:p w:rsidR="00000000" w:rsidRDefault="00641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San José, 31 de enero del 2020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Tras la constante actividad del volcán R</w:t>
            </w:r>
            <w:r>
              <w:rPr>
                <w:rFonts w:ascii="Arial" w:hAnsi="Arial" w:cs="Arial"/>
                <w:sz w:val="24"/>
                <w:szCs w:val="24"/>
              </w:rPr>
              <w:t>incón de la Vieja y debido a la erupción y el descenso de  flujos de materiales por los principales ríos presentados el pasado 30 de enero, la Comisión Nacional de Prevención de Riesgos y Atención de Emergencias (CNE) el Comité Asesor Técnico (CAT) de Vulc</w:t>
            </w:r>
            <w:r>
              <w:rPr>
                <w:rFonts w:ascii="Arial" w:hAnsi="Arial" w:cs="Arial"/>
                <w:sz w:val="24"/>
                <w:szCs w:val="24"/>
              </w:rPr>
              <w:t xml:space="preserve">anología y Sismología así como el Comité Municipal y Comunal de Emergencias de Upala, se activaron con el fin de dar seguimiento a los eventos y tomar las medidas preventivas en protección a la población. </w:t>
            </w:r>
          </w:p>
          <w:p w:rsidR="00000000" w:rsidRDefault="00641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Debido a la erupción de 200 metros sobre la altura</w:t>
            </w:r>
            <w:r>
              <w:rPr>
                <w:rFonts w:ascii="Arial" w:hAnsi="Arial" w:cs="Arial"/>
                <w:sz w:val="24"/>
                <w:szCs w:val="24"/>
              </w:rPr>
              <w:t xml:space="preserve"> del cráter, la CNE declaró Alerta Verde para los distritos de Aguas Claras y Dos Ríos, de Upala.</w:t>
            </w:r>
          </w:p>
          <w:p w:rsidR="00000000" w:rsidRDefault="00641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524375" cy="3387090"/>
                  <wp:effectExtent l="0" t="0" r="9525" b="3810"/>
                  <wp:docPr id="2" name="Imagen 3" descr="Imagen que contiene exterior, cielo, hierba, suel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Imagen que contiene exterior, cielo, hierba, suel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38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41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Según el Observatorio Vulcanológico y Sismológico de Costa Rica (OVISICORI) y la Red Sismológica Nacional (RSN), durante las últimas semanas se ha presentad</w:t>
            </w:r>
            <w:r>
              <w:rPr>
                <w:rFonts w:ascii="Arial" w:hAnsi="Arial" w:cs="Arial"/>
                <w:sz w:val="24"/>
                <w:szCs w:val="24"/>
              </w:rPr>
              <w:t>o un aumento en la sismicidad al interno del volcán, lo que los ha llevado a realizar un cambio en el sistema de medición de los volcanes activos, pasando de una fase a dos a una fase tres. La probabilidad con esto de que se presentara una erupción freátic</w:t>
            </w:r>
            <w:r>
              <w:rPr>
                <w:rFonts w:ascii="Arial" w:hAnsi="Arial" w:cs="Arial"/>
                <w:sz w:val="24"/>
                <w:szCs w:val="24"/>
              </w:rPr>
              <w:t>a era mayor.</w:t>
            </w:r>
          </w:p>
          <w:p w:rsidR="00000000" w:rsidRDefault="00641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reunión esta mañana realizada por el Centro de Operaciones de Emergencia (COE), y el acompañamiento técnico del CAT de Vulcanología y Sismología se determinó que la erupción del día de ayer afectó la parte superior del cono volcánico con ca</w:t>
            </w:r>
            <w:r>
              <w:rPr>
                <w:rFonts w:ascii="Arial" w:hAnsi="Arial" w:cs="Arial"/>
                <w:sz w:val="24"/>
                <w:szCs w:val="24"/>
              </w:rPr>
              <w:t xml:space="preserve">ída de materiales, así como posteriores flujos de materiales a lo largo de los ríos Azufrada, Pénjamo, Azul, Quebrada Zanjona. </w:t>
            </w:r>
          </w:p>
          <w:p w:rsidR="00000000" w:rsidRDefault="00641F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531995" cy="3713480"/>
                  <wp:effectExtent l="0" t="0" r="1905" b="1270"/>
                  <wp:docPr id="3" name="Imagen 4" descr="Imagen que contiene interior, persona, vídeo, pared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Imagen que contiene interior, persona, vídeo, pared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995" cy="371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41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programa para el próximo sábado, si las condiciones lo permiten, realizar otro sobrevuelo en el volcán, con la participació</w:t>
            </w:r>
            <w:r>
              <w:rPr>
                <w:rFonts w:ascii="Arial" w:hAnsi="Arial" w:cs="Arial"/>
                <w:sz w:val="24"/>
                <w:szCs w:val="24"/>
              </w:rPr>
              <w:t>n de expertos del OVSICORI, RSN, y equipo de grabación para generar un modelo del volcán en tres dimensiones. Estos modelos se comparan con modelos antiguos para determinar los cambios morfológicos del macizo.</w:t>
            </w:r>
          </w:p>
          <w:p w:rsidR="00000000" w:rsidRDefault="00641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recomienda mantener el estado de alerta de </w:t>
            </w:r>
            <w:r>
              <w:rPr>
                <w:rFonts w:ascii="Arial" w:hAnsi="Arial" w:cs="Arial"/>
                <w:sz w:val="24"/>
                <w:szCs w:val="24"/>
              </w:rPr>
              <w:t xml:space="preserve">verde establecido por la CNE hasta que los entes técnico-científicos los consideren oportuno. </w:t>
            </w:r>
          </w:p>
          <w:p w:rsidR="00000000" w:rsidRDefault="00641F2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Recomendaciones</w:t>
            </w:r>
          </w:p>
          <w:p w:rsidR="00000000" w:rsidRDefault="00641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pueden seguir presentando flujos de lodo secundarios ya que quedó mucho material en las zonas altas cercanas al cráter, en las faldas y sobre </w:t>
            </w:r>
            <w:r>
              <w:rPr>
                <w:rFonts w:ascii="Arial" w:hAnsi="Arial" w:cs="Arial"/>
                <w:sz w:val="24"/>
                <w:szCs w:val="24"/>
              </w:rPr>
              <w:t xml:space="preserve">las copas de los árboles.   </w:t>
            </w:r>
          </w:p>
          <w:p w:rsidR="00000000" w:rsidRDefault="00641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se presentaran lluvias, sería esperable que se generen río abajo los flujos de lodo.  </w:t>
            </w:r>
          </w:p>
          <w:p w:rsidR="00000000" w:rsidRDefault="00641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 lo tanto, la CNE le recomienda a la población: </w:t>
            </w:r>
          </w:p>
          <w:p w:rsidR="00000000" w:rsidRDefault="00641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No realizar actividades acuáticas en los cauces de los ríos.</w:t>
            </w:r>
          </w:p>
          <w:p w:rsidR="00000000" w:rsidRDefault="00641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En caso de encontrar</w:t>
            </w:r>
            <w:r>
              <w:rPr>
                <w:rFonts w:ascii="Arial" w:hAnsi="Arial" w:cs="Arial"/>
                <w:sz w:val="24"/>
                <w:szCs w:val="24"/>
              </w:rPr>
              <w:t xml:space="preserve">se en una zona con caída de ceniza usar protección respiratoria, pero lo principal alejarse de zona de afectación.  </w:t>
            </w:r>
          </w:p>
          <w:p w:rsidR="00000000" w:rsidRDefault="00641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Se aconseja a las personas con bronquitis crónica, </w:t>
            </w:r>
            <w:r>
              <w:rPr>
                <w:rFonts w:ascii="Arial" w:hAnsi="Arial" w:cs="Arial"/>
                <w:sz w:val="24"/>
                <w:szCs w:val="24"/>
              </w:rPr>
              <w:t xml:space="preserve">enfisema, asma y otras enfermedades respiratorias, así como personas susceptibles como recién nacidos y adultos mayores, deben permanecer en el interior de edificios, viviendas y evitar la exposición innecesaria a los gases y cenizas. </w:t>
            </w:r>
          </w:p>
          <w:p w:rsidR="00000000" w:rsidRDefault="00641F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CNE, la RSN y el </w:t>
            </w:r>
            <w:r>
              <w:rPr>
                <w:rFonts w:ascii="Arial" w:hAnsi="Arial" w:cs="Arial"/>
                <w:sz w:val="24"/>
                <w:szCs w:val="24"/>
              </w:rPr>
              <w:t>OVSICORI mantendrán vigilancia permanente de las condiciones del volcán Rincón de la Vieja con sus equipos de monitoreo volcánico (sismicidad, medidor de gases, deformación, estación meteorológica y cámaras).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F2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F2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F2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F2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F2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F2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41F2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641F26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0793C"/>
    <w:multiLevelType w:val="hybridMultilevel"/>
    <w:tmpl w:val="71286F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2831">
    <w:abstractNumId w:val="0"/>
  </w:num>
  <w:num w:numId="2" w16cid:durableId="1424312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26"/>
    <w:rsid w:val="0064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spacing w:line="256" w:lineRule="auto"/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2022-05-13T19:43:00Z</dcterms:created>
  <dcterms:modified xsi:type="dcterms:W3CDTF">2022-05-13T19:43:00Z</dcterms:modified>
</cp:coreProperties>
</file>