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814"/>
        <w:gridCol w:w="3201"/>
        <w:gridCol w:w="3033"/>
        <w:gridCol w:w="283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pStyle w:val="Ttulo1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 xml:space="preserve">Carbón Dos y Dindirí en Limón reactivan su economía </w:t>
            </w:r>
          </w:p>
          <w:p w:rsidR="00000000" w:rsidRDefault="00BA6752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4492625" cy="3180715"/>
                  <wp:effectExtent l="0" t="0" r="3175" b="635"/>
                  <wp:docPr id="1" name="Imagen 4" descr="Imagen que contiene amarillo, exterior, cielo, árbo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amarillo, exterior, cielo, árbo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31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6752">
            <w:pPr>
              <w:spacing w:after="0" w:line="240" w:lineRule="auto"/>
              <w:rPr>
                <w:rFonts w:ascii="Arial" w:hAnsi="Arial" w:cs="Arial"/>
              </w:rPr>
            </w:pPr>
          </w:p>
          <w:p w:rsidR="00000000" w:rsidRDefault="00BA675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Con inversión por ¢113 millones se restauró sistema </w:t>
            </w:r>
            <w:r>
              <w:rPr>
                <w:rFonts w:ascii="Arial" w:hAnsi="Arial" w:cs="Arial"/>
                <w:b/>
                <w:bCs/>
                <w:lang w:val="es-ES"/>
              </w:rPr>
              <w:t>integral de drenaje en parcelas y se construyeron tres puentes de camino y 9 pasos con alcantarilla.</w:t>
            </w:r>
          </w:p>
          <w:p w:rsidR="00000000" w:rsidRDefault="00BA6752">
            <w:pPr>
              <w:pStyle w:val="Prrafodelista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000000" w:rsidRDefault="00BA675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Intervenciones mejoraron la productividad y favorecieron la comercialización de productos como ayote, yuca, cacao y plátano.</w:t>
            </w:r>
          </w:p>
          <w:p w:rsidR="00000000" w:rsidRDefault="00BA6752">
            <w:pPr>
              <w:pStyle w:val="Prrafodelista"/>
              <w:rPr>
                <w:rFonts w:ascii="Arial" w:hAnsi="Arial" w:cs="Arial"/>
                <w:b/>
                <w:bCs/>
                <w:lang w:val="es-ES"/>
              </w:rPr>
            </w:pPr>
          </w:p>
          <w:p w:rsidR="00000000" w:rsidRDefault="00BA675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Obras se ejecutaron desde oc</w:t>
            </w:r>
            <w:r>
              <w:rPr>
                <w:rFonts w:ascii="Arial" w:hAnsi="Arial" w:cs="Arial"/>
                <w:b/>
                <w:bCs/>
                <w:lang w:val="es-ES"/>
              </w:rPr>
              <w:t>tubre y concluyeron a principios de febrero, gracias a una acción interinstitucional entre la CNE y el SENARA.</w:t>
            </w:r>
          </w:p>
          <w:p w:rsidR="00000000" w:rsidRDefault="00BA67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Jueves 27 de febrero del 2020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Aproximadamente 300 personas de las comunidades Carbón Dos y Dindirí en el distrito de Cahuita, Limón, se vieron </w:t>
            </w:r>
            <w:r>
              <w:rPr>
                <w:rFonts w:ascii="Arial" w:hAnsi="Arial" w:cs="Arial"/>
              </w:rPr>
              <w:t>beneficiadas con la inversión de ¢113 millones de parte de la Comisión Nacional de Emergencias (CNE), lo que les permitió mejorar su productividad y la comercialización de sus productos agrícolas.</w:t>
            </w:r>
          </w:p>
          <w:p w:rsidR="00000000" w:rsidRDefault="00BA6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esos </w:t>
            </w:r>
            <w:r>
              <w:rPr>
                <w:rFonts w:ascii="Arial" w:hAnsi="Arial" w:cs="Arial"/>
              </w:rPr>
              <w:t>recursos, se restauró el sistema integral de drenaje en las parcelas, canales primarios, secundarios y excavación de los desagües terciarios mejorando el acceso a las vías de comunicación.</w:t>
            </w:r>
          </w:p>
          <w:p w:rsidR="00000000" w:rsidRDefault="00BA6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531995" cy="4301490"/>
                  <wp:effectExtent l="0" t="0" r="1905" b="3810"/>
                  <wp:docPr id="2" name="Imagen 6" descr="Imagen que contiene suelo, árbol, exterior, hierb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magen que contiene suelo, árbol, exterior, hierb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430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También, se realizaron mejoras en los caminos de las zonas afecta</w:t>
            </w:r>
            <w:r>
              <w:rPr>
                <w:rFonts w:ascii="Arial" w:hAnsi="Arial" w:cs="Arial"/>
              </w:rPr>
              <w:t>das por el paso de maquinaria o vehículos pesados, y se construyeron tres puentes-alcantarillas y nueve pasos de camino con alcantarilla que permiten el encauzamiento de las aguas excedentes a los drenajes naturales.</w:t>
            </w: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obras iniciaron en octubre pasado y</w:t>
            </w:r>
            <w:r>
              <w:rPr>
                <w:rFonts w:ascii="Arial" w:hAnsi="Arial" w:cs="Arial"/>
              </w:rPr>
              <w:t xml:space="preserve"> la entrega definitiva se realizó el 12 de febrero. </w:t>
            </w: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intervención se logra gracias a la labor interinstitucional entre la CNE, el Servicio Nacional de Aguas Subterráneas, Riesgo y Avenimiento y la Dirección de Ingeniería y Desarrollo de Proyectos (IND</w:t>
            </w:r>
            <w:r>
              <w:rPr>
                <w:rFonts w:ascii="Arial" w:hAnsi="Arial" w:cs="Arial"/>
              </w:rPr>
              <w:t xml:space="preserve">EP) como Unidades Ejecutoras. </w:t>
            </w:r>
          </w:p>
          <w:p w:rsidR="00000000" w:rsidRDefault="00BA6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468495" cy="3355340"/>
                  <wp:effectExtent l="0" t="0" r="8255" b="0"/>
                  <wp:docPr id="3" name="Imagen 5" descr="Imagen que contiene árbol, exterior, suelo, cie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árbol, exterior, suelo, ciel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335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presidente de la Asociación de la Comunidad de Carbón Dos – Dindirí, Manuel Zúñiga, comentó que los drenajes ayudan a que la tierra no se sature de agua y se pueda cultivar mejor. “Contar con tres puentes le brinda segur</w:t>
            </w:r>
            <w:r>
              <w:rPr>
                <w:rFonts w:ascii="Arial" w:hAnsi="Arial" w:cs="Arial"/>
              </w:rPr>
              <w:t>idad a niños, adultos y personas con discapacidad que transitan por la zona, y permite el ingreso de ambulancias a la comunidad”, aseveró Zúñiga.</w:t>
            </w:r>
          </w:p>
          <w:p w:rsidR="00000000" w:rsidRDefault="00BA67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su parte, el presidente de la CNE manifestó que la inversión ha permitido minimizar la vulnerabilidad de l</w:t>
            </w:r>
            <w:r>
              <w:rPr>
                <w:rFonts w:ascii="Arial" w:hAnsi="Arial" w:cs="Arial"/>
              </w:rPr>
              <w:t xml:space="preserve">as comunidades ante los eventos climatológicos y facilitado el traslado de productos como ayote, yuca, cacao, plátano, entre otros.  Así lo enfatizó luego de una visita que realizara a la zona en enero pasada para ver el avance de las obras. </w:t>
            </w:r>
          </w:p>
          <w:p w:rsidR="00000000" w:rsidRDefault="00BA67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ejecución </w:t>
            </w:r>
            <w:r>
              <w:rPr>
                <w:rFonts w:ascii="Arial" w:hAnsi="Arial" w:cs="Arial"/>
              </w:rPr>
              <w:t>de estos proyectos es de gran importancia para la población de la zona, dedicada a actividades agrícolas y de turismo rural, que ha visto mejorar el ingreso de sus familias.</w:t>
            </w:r>
          </w:p>
          <w:p w:rsidR="00000000" w:rsidRDefault="00BA6752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  <w:r>
              <w:rPr>
                <w:rFonts w:ascii="Calibri" w:hAnsi="Calibri" w:cs="Calibri"/>
                <w:noProof/>
                <w:color w:val="000000"/>
                <w:sz w:val="40"/>
                <w:szCs w:val="40"/>
                <w:lang w:eastAsia="es-CR"/>
              </w:rPr>
              <w:drawing>
                <wp:inline distT="0" distB="0" distL="0" distR="0">
                  <wp:extent cx="3736975" cy="2536190"/>
                  <wp:effectExtent l="0" t="0" r="0" b="0"/>
                  <wp:docPr id="4" name="Imagen 1" descr="Imagen que contiene texto, periód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, periód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6752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BA675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D6A"/>
    <w:multiLevelType w:val="hybridMultilevel"/>
    <w:tmpl w:val="8BC44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022437">
    <w:abstractNumId w:val="0"/>
  </w:num>
  <w:num w:numId="2" w16cid:durableId="10231666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2"/>
    <w:rsid w:val="00B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2022-05-13T19:34:00Z</dcterms:created>
  <dcterms:modified xsi:type="dcterms:W3CDTF">2022-05-13T19:34:00Z</dcterms:modified>
</cp:coreProperties>
</file>