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821"/>
        <w:gridCol w:w="3234"/>
        <w:gridCol w:w="2992"/>
        <w:gridCol w:w="284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pStyle w:val="Ttulo1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CNE se prepara para la época lluviosa</w:t>
            </w:r>
          </w:p>
          <w:p w:rsidR="00000000" w:rsidRDefault="0078700D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drawing>
                <wp:inline distT="0" distB="0" distL="0" distR="0">
                  <wp:extent cx="4516120" cy="3784600"/>
                  <wp:effectExtent l="0" t="0" r="0" b="6350"/>
                  <wp:docPr id="1" name="Imagen 3" descr="Un grupo de personas en un salón de clas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grupo de personas en un salón de clas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86" b="1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78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70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La CNE cuenta con 95 Comités Municipales y Regionales de Emergencia, 54 bodegas, 650 puestos de radio y una Unidad de </w:t>
            </w:r>
            <w:r>
              <w:rPr>
                <w:rFonts w:ascii="Arial" w:hAnsi="Arial" w:cs="Arial"/>
                <w:i/>
                <w:iCs/>
                <w:lang w:val="es-ES_tradnl"/>
              </w:rPr>
              <w:t>manejo de la red de comunicación durante 24 horas del día.</w:t>
            </w:r>
          </w:p>
          <w:p w:rsidR="00000000" w:rsidRDefault="007870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La CNE realiza vigilancia constante en las 1 462 comunidades vulnerables por inundación.</w:t>
            </w:r>
          </w:p>
          <w:p w:rsidR="00000000" w:rsidRDefault="007870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 xml:space="preserve">Las lluvias darán inicio en abril en la zona sur y en mayo en el resto del territorio nacional </w:t>
            </w:r>
          </w:p>
          <w:p w:rsidR="00000000" w:rsidRDefault="007870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La CNE tiene</w:t>
            </w:r>
            <w:r>
              <w:rPr>
                <w:rFonts w:ascii="Arial" w:hAnsi="Arial" w:cs="Arial"/>
                <w:i/>
                <w:iCs/>
                <w:lang w:val="es-ES_tradnl"/>
              </w:rPr>
              <w:t xml:space="preserve"> previsto 4 mil millones en el Fondo de Emergencias para atender emergencias</w:t>
            </w:r>
          </w:p>
          <w:p w:rsidR="00000000" w:rsidRDefault="0078700D">
            <w:pPr>
              <w:pStyle w:val="Prrafodelista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s-ES_tradnl"/>
              </w:rPr>
              <w:t>Según el IMN; se prevén cantidades normales (promedio) de lluvia en todo en el Valle Central, la vertiente del Pacífico y la Zona Norte en la primera parte de la estación lluviosa</w:t>
            </w:r>
            <w:r>
              <w:rPr>
                <w:rFonts w:ascii="Arial" w:hAnsi="Arial" w:cs="Arial"/>
                <w:i/>
                <w:iCs/>
                <w:lang w:val="es-ES_tradnl"/>
              </w:rPr>
              <w:t>.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San José, 25 de marzo del 2020.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Ante el inicio de la época lluviosa a finales de abril e inicios de mayo, la Comisión Nacional de Prevención de Riesgos y Atención de Emergencias (CNE), organiza una serie de acciones interinstitucionales para disminuir 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 impacto en las comunidades. 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 base a los pronósticos de lluvia que el Instituto Meteorológico Nacional (IMN), la CNE elabora los planes de preparativos y respuesta en cuatro grandes componentes que constan de mecanismos de alertas, la organización y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fortalecimiento del Centro de Operaciones de Emergencias y los Comités Regionales, Municipales y Comunales de Emergencia.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Los otros componentes de trabajo son la dotación de insumos y mantenimiento de las 54 bodegas, identificación de albergues temporales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mecanismos de información pública hacia las más de 1462 comunidades identificadas como vulnerables por inundación y deslizamientos.</w:t>
            </w:r>
          </w:p>
          <w:p w:rsidR="00000000" w:rsidRDefault="007870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drawing>
                <wp:inline distT="0" distB="0" distL="0" distR="0">
                  <wp:extent cx="4531995" cy="3402965"/>
                  <wp:effectExtent l="0" t="0" r="1905" b="6985"/>
                  <wp:docPr id="2" name="Imagen 6" descr="Imagen que contiene interior, computadora, hombre, laptop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magen que contiene interior, computadora, hombre, laptop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Alexander Solís, presidente de la CNE, señaló que la coordinación de estos cuatro ejes permite en enlace de esfuerzos i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ntegrando la participación de la sociedad civil, gobiernos locales e instituciones gubernamentales para disminuir el impacto y atender cualquier emergencia que se presente producto de las amenazas que generen las lluvias y los fuertes vientos. 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Solís enfa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tizó que la CNE prevé un monto de 4 mil millones de colones para la atención de emergencias que se mantienen en el Fondo Nacional de Emergencias.  </w:t>
            </w:r>
          </w:p>
          <w:p w:rsidR="00000000" w:rsidRDefault="007870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Herramientas de mitigación 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CNE cuenta con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serie de capacidades de atención para brindar </w:t>
            </w:r>
            <w:r>
              <w:rPr>
                <w:rFonts w:ascii="Arial" w:hAnsi="Arial" w:cs="Arial"/>
                <w:sz w:val="24"/>
                <w:szCs w:val="24"/>
              </w:rPr>
              <w:t>respuesta ante cualquier evento adverso que se pudiera presentar por efectos climáticos. En ese sentido la institución cuenta con una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Unidad que se encarga durante las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 horas del día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del manejo de una mod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erna red de comunicación digital.</w:t>
            </w:r>
          </w:p>
          <w:p w:rsidR="00000000" w:rsidRDefault="007870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lastRenderedPageBreak/>
              <w:drawing>
                <wp:inline distT="0" distB="0" distL="0" distR="0">
                  <wp:extent cx="4540250" cy="3411220"/>
                  <wp:effectExtent l="0" t="0" r="0" b="0"/>
                  <wp:docPr id="3" name="Imagen 7" descr="Imagen que contiene pasto, exterior, campo, coch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pasto, exterior, campo, coch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34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Como medida preventiva, la CNE realiza vigilancia constante en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1 462 comunidades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identificadas como vulnerables. Por medio de monitoreos diarios sobre el estado del tiempo y las condiciones de los ríos y deslizamientos,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se emite información suministrada por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650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puestos de radio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localizados en puntos estratégicos del país. 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Además, la CNE cuenta con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54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bodegas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un inventario de instalaciones para su uso como alojamientos temporales en cada cantón, los cuales cuentan con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cobijas, espumas, motosierras, y la adquisición de artículos permanentes como las lanchas. Asimismo, se cuenta con el inventario de proveedores locales para suplir necesidades inmediatas, entre otras tareas.</w:t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00000" w:rsidRDefault="007870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drawing>
                <wp:inline distT="0" distB="0" distL="0" distR="0">
                  <wp:extent cx="4524375" cy="3013710"/>
                  <wp:effectExtent l="0" t="0" r="9525" b="0"/>
                  <wp:docPr id="4" name="Imagen 8" descr="Una persona caminando con un paraguas bajo la lluvi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na persona caminando con un paraguas bajo la lluvi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70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Como parte de las acciones preventivas, la C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NE invierte en obras de protección en zonas con mayor vulnerabilidad para reducir la incidencia de inundaciones, como, por ejemplo, limpieza de cauces y canales, diques y puentes. Estas obras ascienden a 11 mil 597 millones en la presente administración. </w:t>
            </w:r>
          </w:p>
          <w:p w:rsidR="00000000" w:rsidRDefault="0078700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0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8700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0D9"/>
    <w:multiLevelType w:val="hybridMultilevel"/>
    <w:tmpl w:val="4B682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65AF"/>
    <w:multiLevelType w:val="hybridMultilevel"/>
    <w:tmpl w:val="7B1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19382">
    <w:abstractNumId w:val="1"/>
  </w:num>
  <w:num w:numId="2" w16cid:durableId="12752071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18581987">
    <w:abstractNumId w:val="0"/>
  </w:num>
  <w:num w:numId="4" w16cid:durableId="8358067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0D"/>
    <w:rsid w:val="007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2022-05-13T19:41:00Z</dcterms:created>
  <dcterms:modified xsi:type="dcterms:W3CDTF">2022-05-13T19:41:00Z</dcterms:modified>
</cp:coreProperties>
</file>