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Ind w:w="720" w:type="dxa"/>
        <w:tblLook w:val="04A0" w:firstRow="1" w:lastRow="0" w:firstColumn="1" w:lastColumn="0" w:noHBand="0" w:noVBand="1"/>
      </w:tblPr>
      <w:tblGrid>
        <w:gridCol w:w="221"/>
        <w:gridCol w:w="932"/>
        <w:gridCol w:w="2979"/>
        <w:gridCol w:w="2944"/>
        <w:gridCol w:w="477"/>
        <w:gridCol w:w="221"/>
      </w:tblGrid>
      <w:tr w:rsidR="00000000">
        <w:tc>
          <w:tcPr>
            <w:tcW w:w="270" w:type="dxa"/>
            <w:tcBorders>
              <w:top w:val="single" w:sz="4" w:space="0" w:color="auto"/>
              <w:left w:val="single" w:sz="4" w:space="0" w:color="auto"/>
              <w:bottom w:val="single" w:sz="4" w:space="0" w:color="auto"/>
              <w:right w:val="single" w:sz="4" w:space="0" w:color="auto"/>
            </w:tcBorders>
          </w:tcPr>
          <w:p w:rsidR="00000000" w:rsidRDefault="00E60FD8">
            <w:pPr>
              <w:spacing w:after="0" w:line="240" w:lineRule="auto"/>
              <w:jc w:val="center"/>
              <w:rPr>
                <w:bCs/>
                <w:color w:val="000000"/>
                <w:sz w:val="40"/>
                <w:szCs w:val="40"/>
                <w:lang w:eastAsia="es-CR"/>
              </w:rPr>
            </w:pPr>
          </w:p>
        </w:tc>
        <w:tc>
          <w:tcPr>
            <w:tcW w:w="7569" w:type="dxa"/>
            <w:gridSpan w:val="4"/>
            <w:tcBorders>
              <w:top w:val="single" w:sz="4" w:space="0" w:color="auto"/>
              <w:left w:val="single" w:sz="4" w:space="0" w:color="auto"/>
              <w:bottom w:val="single" w:sz="4" w:space="0" w:color="auto"/>
              <w:right w:val="single" w:sz="4" w:space="0" w:color="auto"/>
            </w:tcBorders>
          </w:tcPr>
          <w:p w:rsidR="00000000" w:rsidRDefault="00E60FD8">
            <w:pPr>
              <w:spacing w:after="0" w:line="240" w:lineRule="auto"/>
              <w:jc w:val="center"/>
              <w:rPr>
                <w:rFonts w:ascii="Arial" w:hAnsi="Arial" w:cs="Arial"/>
                <w:bCs/>
                <w:i/>
                <w:sz w:val="32"/>
                <w:szCs w:val="32"/>
                <w:lang w:val="es-ES_tradnl"/>
              </w:rPr>
            </w:pPr>
            <w:r>
              <w:rPr>
                <w:rFonts w:ascii="Arial" w:hAnsi="Arial" w:cs="Arial"/>
                <w:bCs/>
                <w:i/>
                <w:sz w:val="32"/>
                <w:szCs w:val="32"/>
                <w:lang w:val="es-ES_tradnl"/>
              </w:rPr>
              <w:t>Inicia temporada de huracanes</w:t>
            </w:r>
          </w:p>
          <w:p w:rsidR="00000000" w:rsidRDefault="00E60FD8">
            <w:pPr>
              <w:pStyle w:val="Ttulo1"/>
              <w:jc w:val="center"/>
              <w:rPr>
                <w:b/>
                <w:iCs/>
                <w:lang w:val="es-ES_tradnl"/>
              </w:rPr>
            </w:pPr>
            <w:r>
              <w:rPr>
                <w:b/>
                <w:iCs/>
                <w:lang w:val="es-ES_tradnl"/>
              </w:rPr>
              <w:t>CNE reorganiza acciones para atención de emergencias en tiempos de COVID</w:t>
            </w:r>
          </w:p>
          <w:p w:rsidR="00000000" w:rsidRDefault="00E60FD8">
            <w:pPr>
              <w:spacing w:after="0" w:line="240" w:lineRule="auto"/>
              <w:jc w:val="center"/>
              <w:rPr>
                <w:rFonts w:ascii="Arial" w:hAnsi="Arial" w:cs="Arial"/>
                <w:lang w:val="es-ES_tradnl"/>
              </w:rPr>
            </w:pPr>
            <w:r>
              <w:rPr>
                <w:rFonts w:ascii="Arial" w:hAnsi="Arial" w:cs="Arial"/>
                <w:noProof/>
                <w:lang w:val="es-ES_tradnl"/>
              </w:rPr>
              <w:drawing>
                <wp:inline distT="0" distB="0" distL="0" distR="0">
                  <wp:extent cx="5772785" cy="3848735"/>
                  <wp:effectExtent l="0" t="0" r="0" b="0"/>
                  <wp:docPr id="1" name="Imagen 2" descr="Una carretera con coch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Una carretera con coches&#10;&#10;Descripción generada automáticament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72785" cy="3848735"/>
                          </a:xfrm>
                          <a:prstGeom prst="rect">
                            <a:avLst/>
                          </a:prstGeom>
                          <a:noFill/>
                          <a:ln>
                            <a:noFill/>
                          </a:ln>
                        </pic:spPr>
                      </pic:pic>
                    </a:graphicData>
                  </a:graphic>
                </wp:inline>
              </w:drawing>
            </w:r>
          </w:p>
          <w:p w:rsidR="00000000" w:rsidRDefault="00E60FD8">
            <w:pPr>
              <w:pStyle w:val="Prrafodelista"/>
              <w:numPr>
                <w:ilvl w:val="0"/>
                <w:numId w:val="2"/>
              </w:numPr>
              <w:spacing w:after="0" w:line="240" w:lineRule="auto"/>
              <w:jc w:val="both"/>
              <w:rPr>
                <w:rFonts w:ascii="Arial" w:hAnsi="Arial" w:cs="Arial"/>
                <w:lang w:val="es-ES_tradnl"/>
              </w:rPr>
            </w:pPr>
            <w:r>
              <w:rPr>
                <w:rFonts w:ascii="Arial" w:hAnsi="Arial" w:cs="Arial"/>
                <w:lang w:val="es-ES_tradnl"/>
              </w:rPr>
              <w:t>CNE replantea manejo de albergues temporales en fase de pandemia.</w:t>
            </w:r>
          </w:p>
          <w:p w:rsidR="00000000" w:rsidRDefault="00E60FD8">
            <w:pPr>
              <w:pStyle w:val="Prrafodelista"/>
              <w:numPr>
                <w:ilvl w:val="0"/>
                <w:numId w:val="2"/>
              </w:numPr>
              <w:spacing w:after="0" w:line="240" w:lineRule="auto"/>
              <w:jc w:val="both"/>
              <w:rPr>
                <w:rFonts w:ascii="Arial" w:hAnsi="Arial" w:cs="Arial"/>
                <w:lang w:val="es-ES_tradnl"/>
              </w:rPr>
            </w:pPr>
            <w:r>
              <w:rPr>
                <w:rFonts w:ascii="Arial" w:hAnsi="Arial" w:cs="Arial"/>
                <w:lang w:val="es-ES_tradnl"/>
              </w:rPr>
              <w:t>Se define nuevo esquema de alertas: VERDE, AMARILLA, ANARANJADA Y ROJA</w:t>
            </w:r>
          </w:p>
          <w:p w:rsidR="00000000" w:rsidRDefault="00E60FD8">
            <w:pPr>
              <w:pStyle w:val="Prrafodelista"/>
              <w:numPr>
                <w:ilvl w:val="0"/>
                <w:numId w:val="2"/>
              </w:numPr>
              <w:spacing w:after="0" w:line="240" w:lineRule="auto"/>
              <w:jc w:val="both"/>
              <w:rPr>
                <w:rFonts w:ascii="Arial" w:hAnsi="Arial" w:cs="Arial"/>
                <w:lang w:val="es-ES_tradnl"/>
              </w:rPr>
            </w:pPr>
            <w:r>
              <w:rPr>
                <w:rFonts w:ascii="Arial" w:hAnsi="Arial" w:cs="Arial"/>
                <w:lang w:val="es-ES_tradnl"/>
              </w:rPr>
              <w:t>En esta época lluviosa se espera que se presenten fuertes aguaceros localizados y altas temperaturas.</w:t>
            </w:r>
          </w:p>
          <w:p w:rsidR="00000000" w:rsidRDefault="00E60FD8">
            <w:pPr>
              <w:pStyle w:val="Prrafodelista"/>
              <w:numPr>
                <w:ilvl w:val="0"/>
                <w:numId w:val="2"/>
              </w:numPr>
              <w:spacing w:after="0" w:line="240" w:lineRule="auto"/>
              <w:jc w:val="both"/>
              <w:rPr>
                <w:rFonts w:ascii="Arial" w:hAnsi="Arial" w:cs="Arial"/>
                <w:lang w:val="es-ES_tradnl"/>
              </w:rPr>
            </w:pPr>
            <w:r>
              <w:rPr>
                <w:rFonts w:ascii="Arial" w:hAnsi="Arial" w:cs="Arial"/>
                <w:lang w:val="es-ES_tradnl"/>
              </w:rPr>
              <w:t>La CNE realiza vigilancia constante en las 1 462 comunidades vulnerables por inunda</w:t>
            </w:r>
            <w:r>
              <w:rPr>
                <w:rFonts w:ascii="Arial" w:hAnsi="Arial" w:cs="Arial"/>
                <w:lang w:val="es-ES_tradnl"/>
              </w:rPr>
              <w:t>ción</w:t>
            </w:r>
          </w:p>
          <w:p w:rsidR="00000000" w:rsidRDefault="00E60FD8">
            <w:pPr>
              <w:pStyle w:val="Prrafodelista"/>
              <w:spacing w:after="0" w:line="240" w:lineRule="auto"/>
              <w:jc w:val="both"/>
              <w:rPr>
                <w:rFonts w:ascii="Arial" w:hAnsi="Arial" w:cs="Arial"/>
                <w:lang w:val="es-ES_tradnl"/>
              </w:rPr>
            </w:pPr>
          </w:p>
          <w:p w:rsidR="00000000" w:rsidRDefault="00E60FD8">
            <w:pPr>
              <w:spacing w:after="0" w:line="240" w:lineRule="auto"/>
              <w:jc w:val="both"/>
              <w:rPr>
                <w:rFonts w:ascii="Arial" w:hAnsi="Arial" w:cs="Arial"/>
                <w:lang w:val="es-ES_tradnl"/>
              </w:rPr>
            </w:pPr>
            <w:r>
              <w:rPr>
                <w:rFonts w:ascii="Arial" w:hAnsi="Arial" w:cs="Arial"/>
                <w:i/>
                <w:sz w:val="20"/>
                <w:lang w:val="es-ES_tradnl"/>
              </w:rPr>
              <w:t>San José, 01 de junio del 2020.</w:t>
            </w:r>
            <w:r>
              <w:rPr>
                <w:rFonts w:ascii="Arial" w:hAnsi="Arial" w:cs="Arial"/>
                <w:lang w:val="es-ES_tradnl"/>
              </w:rPr>
              <w:t xml:space="preserve"> </w:t>
            </w:r>
            <w:bookmarkStart w:id="0" w:name="_Hlk41807528"/>
            <w:r>
              <w:rPr>
                <w:rFonts w:ascii="Arial" w:hAnsi="Arial" w:cs="Arial"/>
                <w:lang w:val="es-ES_tradnl"/>
              </w:rPr>
              <w:t>Producto de la emergencia por el COVID-19 y la llegada de la temporada de huracanes, la atención de las emergencias por lluvias en la segunda parte del año, serán abordadas bajo otros lineamientos para la protección de</w:t>
            </w:r>
            <w:r>
              <w:rPr>
                <w:rFonts w:ascii="Arial" w:hAnsi="Arial" w:cs="Arial"/>
                <w:lang w:val="es-ES_tradnl"/>
              </w:rPr>
              <w:t xml:space="preserve"> los funcionarios que atienden emergencias y la población en condición de vulnerabilidad.</w:t>
            </w:r>
            <w:bookmarkEnd w:id="0"/>
          </w:p>
          <w:p w:rsidR="00000000" w:rsidRDefault="00E60FD8">
            <w:pPr>
              <w:spacing w:after="0" w:line="240" w:lineRule="auto"/>
              <w:jc w:val="both"/>
              <w:rPr>
                <w:rFonts w:ascii="Arial" w:hAnsi="Arial" w:cs="Arial"/>
                <w:lang w:val="es-ES_tradnl"/>
              </w:rPr>
            </w:pPr>
          </w:p>
          <w:p w:rsidR="00000000" w:rsidRDefault="00E60FD8">
            <w:pPr>
              <w:spacing w:after="0" w:line="240" w:lineRule="auto"/>
              <w:jc w:val="both"/>
              <w:rPr>
                <w:rFonts w:ascii="Arial" w:hAnsi="Arial" w:cs="Arial"/>
                <w:lang w:val="es-ES_tradnl"/>
              </w:rPr>
            </w:pPr>
            <w:r>
              <w:rPr>
                <w:rFonts w:ascii="Arial" w:hAnsi="Arial" w:cs="Arial"/>
                <w:lang w:val="es-ES_tradnl"/>
              </w:rPr>
              <w:t>Así lo dio conocer en conferencia de prensa este lunes, el presidente de la Comisión Nacional de Prevención de Riesgos, Alexander Solís, quien anunció que se crearon</w:t>
            </w:r>
            <w:r>
              <w:rPr>
                <w:rFonts w:ascii="Arial" w:hAnsi="Arial" w:cs="Arial"/>
                <w:lang w:val="es-ES_tradnl"/>
              </w:rPr>
              <w:t xml:space="preserve"> nuevos lineamientos para el manejo de los albergues temporales, una nueva modalidad para declarar alertas, así como estándares de seguridad hacia las instituciones de primera respuesta para su seguridad y la de la ciudadanía en medio de una pandemia.</w:t>
            </w:r>
          </w:p>
          <w:p w:rsidR="00000000" w:rsidRDefault="00E60FD8">
            <w:pPr>
              <w:spacing w:after="0" w:line="240" w:lineRule="auto"/>
              <w:jc w:val="center"/>
              <w:rPr>
                <w:rFonts w:ascii="Arial" w:hAnsi="Arial" w:cs="Arial"/>
                <w:lang w:val="es-ES_tradnl"/>
              </w:rPr>
            </w:pPr>
            <w:r>
              <w:rPr>
                <w:rFonts w:ascii="Arial" w:hAnsi="Arial" w:cs="Arial"/>
                <w:noProof/>
                <w:lang w:val="es-ES_tradnl"/>
              </w:rPr>
              <w:lastRenderedPageBreak/>
              <w:drawing>
                <wp:inline distT="0" distB="0" distL="0" distR="0">
                  <wp:extent cx="5732780" cy="4293870"/>
                  <wp:effectExtent l="0" t="0" r="1270" b="0"/>
                  <wp:docPr id="2" name="Imagen 3" descr="Imagen que contiene interior, techo, person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magen que contiene interior, techo, persona, tabla&#10;&#10;Descripción generada automáticament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2780" cy="4293870"/>
                          </a:xfrm>
                          <a:prstGeom prst="rect">
                            <a:avLst/>
                          </a:prstGeom>
                          <a:noFill/>
                          <a:ln>
                            <a:noFill/>
                          </a:ln>
                        </pic:spPr>
                      </pic:pic>
                    </a:graphicData>
                  </a:graphic>
                </wp:inline>
              </w:drawing>
            </w:r>
          </w:p>
          <w:p w:rsidR="00000000" w:rsidRDefault="00E60FD8">
            <w:pPr>
              <w:spacing w:after="0" w:line="240" w:lineRule="auto"/>
              <w:jc w:val="both"/>
              <w:rPr>
                <w:rFonts w:ascii="Arial" w:hAnsi="Arial" w:cs="Arial"/>
                <w:lang w:val="es-ES_tradnl"/>
              </w:rPr>
            </w:pPr>
          </w:p>
          <w:p w:rsidR="00000000" w:rsidRDefault="00E60FD8">
            <w:pPr>
              <w:spacing w:after="0" w:line="240" w:lineRule="auto"/>
              <w:jc w:val="both"/>
              <w:rPr>
                <w:rFonts w:ascii="Arial" w:hAnsi="Arial" w:cs="Arial"/>
                <w:lang w:val="es-ES_tradnl"/>
              </w:rPr>
            </w:pPr>
            <w:r>
              <w:rPr>
                <w:rFonts w:ascii="Arial" w:hAnsi="Arial" w:cs="Arial"/>
                <w:lang w:val="es-ES_tradnl"/>
              </w:rPr>
              <w:t>H</w:t>
            </w:r>
            <w:r>
              <w:rPr>
                <w:rFonts w:ascii="Arial" w:hAnsi="Arial" w:cs="Arial"/>
                <w:lang w:val="es-ES_tradnl"/>
              </w:rPr>
              <w:t>éctor Chaves, Director General de Bomberos, indicó que su institución se encuentra preparada, tanto en equipamiento como capacitación, para enfrentar las emergencias que se presentan en esta época lluviosa, sin embargo, lo ideal es tomas las previsiones pa</w:t>
            </w:r>
            <w:r>
              <w:rPr>
                <w:rFonts w:ascii="Arial" w:hAnsi="Arial" w:cs="Arial"/>
                <w:lang w:val="es-ES_tradnl"/>
              </w:rPr>
              <w:t>ra evitar su ocurrencia. Por eso, instó a tomar medidas de prevención que emitan las instituciones de primera respuesta.</w:t>
            </w:r>
          </w:p>
          <w:p w:rsidR="00000000" w:rsidRDefault="00E60FD8">
            <w:pPr>
              <w:spacing w:after="0" w:line="240" w:lineRule="auto"/>
              <w:jc w:val="both"/>
              <w:rPr>
                <w:rFonts w:ascii="Arial" w:hAnsi="Arial" w:cs="Arial"/>
                <w:lang w:val="es-ES_tradnl"/>
              </w:rPr>
            </w:pPr>
          </w:p>
          <w:p w:rsidR="00000000" w:rsidRDefault="00E60FD8">
            <w:pPr>
              <w:spacing w:after="0" w:line="240" w:lineRule="auto"/>
              <w:jc w:val="both"/>
              <w:rPr>
                <w:rFonts w:ascii="Arial" w:hAnsi="Arial" w:cs="Arial"/>
                <w:lang w:val="es-ES_tradnl"/>
              </w:rPr>
            </w:pPr>
            <w:bookmarkStart w:id="1" w:name="_Hlk41807579"/>
            <w:r>
              <w:rPr>
                <w:rFonts w:ascii="Arial" w:hAnsi="Arial" w:cs="Arial"/>
                <w:lang w:val="es-ES_tradnl"/>
              </w:rPr>
              <w:t xml:space="preserve">Para esta época lluviosa, la CNE se organizó de forma interinstitucional para implementar planes de preparativos y respuesta en </w:t>
            </w:r>
            <w:r>
              <w:rPr>
                <w:rFonts w:ascii="Arial" w:hAnsi="Arial" w:cs="Arial"/>
                <w:b/>
                <w:bCs/>
                <w:lang w:val="es-ES_tradnl"/>
              </w:rPr>
              <w:t>seis g</w:t>
            </w:r>
            <w:r>
              <w:rPr>
                <w:rFonts w:ascii="Arial" w:hAnsi="Arial" w:cs="Arial"/>
                <w:b/>
                <w:bCs/>
                <w:lang w:val="es-ES_tradnl"/>
              </w:rPr>
              <w:t>randes líneas</w:t>
            </w:r>
            <w:r>
              <w:rPr>
                <w:rFonts w:ascii="Arial" w:hAnsi="Arial" w:cs="Arial"/>
                <w:lang w:val="es-ES_tradnl"/>
              </w:rPr>
              <w:t xml:space="preserve"> para disminuir el impacto de los fenómenos hidrometeorológicos hacia las comunidades con mayor vulnerabilidad.</w:t>
            </w:r>
          </w:p>
          <w:p w:rsidR="00000000" w:rsidRDefault="00E60FD8">
            <w:pPr>
              <w:spacing w:after="0" w:line="240" w:lineRule="auto"/>
              <w:jc w:val="both"/>
              <w:rPr>
                <w:rFonts w:ascii="Arial" w:hAnsi="Arial" w:cs="Arial"/>
                <w:lang w:val="es-ES_tradnl"/>
              </w:rPr>
            </w:pPr>
          </w:p>
          <w:p w:rsidR="00000000" w:rsidRDefault="00E60FD8">
            <w:pPr>
              <w:pStyle w:val="Prrafodelista"/>
              <w:numPr>
                <w:ilvl w:val="0"/>
                <w:numId w:val="4"/>
              </w:numPr>
              <w:spacing w:after="0" w:line="240" w:lineRule="auto"/>
              <w:jc w:val="both"/>
              <w:rPr>
                <w:rFonts w:ascii="Arial" w:hAnsi="Arial" w:cs="Arial"/>
                <w:lang w:val="es-ES_tradnl"/>
              </w:rPr>
            </w:pPr>
            <w:r>
              <w:rPr>
                <w:rFonts w:ascii="Arial" w:hAnsi="Arial" w:cs="Arial"/>
                <w:lang w:val="es-ES_tradnl"/>
              </w:rPr>
              <w:t xml:space="preserve">La primera línea es la activación de los </w:t>
            </w:r>
            <w:r>
              <w:rPr>
                <w:rFonts w:ascii="Arial" w:hAnsi="Arial" w:cs="Arial"/>
                <w:b/>
                <w:lang w:val="es-ES_tradnl"/>
              </w:rPr>
              <w:t>mecanismos de alerta</w:t>
            </w:r>
            <w:r>
              <w:rPr>
                <w:rFonts w:ascii="Arial" w:hAnsi="Arial" w:cs="Arial"/>
                <w:lang w:val="es-ES_tradnl"/>
              </w:rPr>
              <w:t xml:space="preserve">, por medio de la constante coordinación técnico-científica con el Instituto Meteorológico Nacional (IMN).  Asimismo, definió un nuevo esquema de alertas en fase de pandemia: </w:t>
            </w:r>
            <w:r>
              <w:rPr>
                <w:rFonts w:ascii="Arial" w:hAnsi="Arial" w:cs="Arial"/>
                <w:b/>
                <w:lang w:val="es-ES_tradnl"/>
              </w:rPr>
              <w:t>alertas Verde para información, Amarilla para preparación, alerta anaranjada para</w:t>
            </w:r>
            <w:r>
              <w:rPr>
                <w:rFonts w:ascii="Arial" w:hAnsi="Arial" w:cs="Arial"/>
                <w:b/>
                <w:lang w:val="es-ES_tradnl"/>
              </w:rPr>
              <w:t xml:space="preserve"> movilización y Roja</w:t>
            </w:r>
            <w:bookmarkEnd w:id="1"/>
            <w:r>
              <w:rPr>
                <w:rFonts w:ascii="Arial" w:hAnsi="Arial" w:cs="Arial"/>
                <w:b/>
                <w:lang w:val="es-ES_tradnl"/>
              </w:rPr>
              <w:t xml:space="preserve"> para grandes emergencias. </w:t>
            </w:r>
          </w:p>
          <w:p w:rsidR="00000000" w:rsidRDefault="00E60FD8">
            <w:pPr>
              <w:spacing w:after="0" w:line="240" w:lineRule="auto"/>
              <w:jc w:val="center"/>
              <w:rPr>
                <w:rFonts w:ascii="Arial" w:hAnsi="Arial" w:cs="Arial"/>
                <w:lang w:val="es-ES_tradnl"/>
              </w:rPr>
            </w:pPr>
            <w:r>
              <w:rPr>
                <w:rFonts w:ascii="Arial" w:hAnsi="Arial" w:cs="Arial"/>
                <w:noProof/>
                <w:lang w:val="es-ES_tradnl"/>
              </w:rPr>
              <w:lastRenderedPageBreak/>
              <w:drawing>
                <wp:inline distT="0" distB="0" distL="0" distR="0">
                  <wp:extent cx="5407025" cy="3021330"/>
                  <wp:effectExtent l="0" t="0" r="3175" b="7620"/>
                  <wp:docPr id="3" name="Imagen 5"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aptura de pantalla de un celular&#10;&#10;Descripción generada automáticamen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7025" cy="3021330"/>
                          </a:xfrm>
                          <a:prstGeom prst="rect">
                            <a:avLst/>
                          </a:prstGeom>
                          <a:noFill/>
                          <a:ln>
                            <a:noFill/>
                          </a:ln>
                        </pic:spPr>
                      </pic:pic>
                    </a:graphicData>
                  </a:graphic>
                </wp:inline>
              </w:drawing>
            </w:r>
          </w:p>
          <w:p w:rsidR="00000000" w:rsidRDefault="00E60FD8">
            <w:pPr>
              <w:pStyle w:val="Prrafodelista"/>
              <w:numPr>
                <w:ilvl w:val="0"/>
                <w:numId w:val="4"/>
              </w:numPr>
              <w:spacing w:after="0" w:line="240" w:lineRule="auto"/>
              <w:jc w:val="both"/>
              <w:rPr>
                <w:rFonts w:ascii="Arial" w:hAnsi="Arial" w:cs="Arial"/>
                <w:lang w:val="es-ES_tradnl"/>
              </w:rPr>
            </w:pPr>
            <w:bookmarkStart w:id="2" w:name="_Hlk41807629"/>
            <w:r>
              <w:rPr>
                <w:rFonts w:ascii="Arial" w:hAnsi="Arial" w:cs="Arial"/>
                <w:lang w:val="es-ES_tradnl"/>
              </w:rPr>
              <w:t xml:space="preserve">La segunda línea de acción es la </w:t>
            </w:r>
            <w:r>
              <w:rPr>
                <w:rFonts w:ascii="Arial" w:hAnsi="Arial" w:cs="Arial"/>
                <w:b/>
                <w:bCs/>
                <w:lang w:val="es-ES_tradnl"/>
              </w:rPr>
              <w:t xml:space="preserve">Estructura de </w:t>
            </w:r>
            <w:r>
              <w:rPr>
                <w:rFonts w:ascii="Arial" w:hAnsi="Arial" w:cs="Arial"/>
                <w:b/>
                <w:lang w:val="es-ES_tradnl"/>
              </w:rPr>
              <w:t>Organización y Coordinación</w:t>
            </w:r>
            <w:r>
              <w:rPr>
                <w:rFonts w:ascii="Arial" w:hAnsi="Arial" w:cs="Arial"/>
                <w:lang w:val="es-ES_tradnl"/>
              </w:rPr>
              <w:t xml:space="preserve"> con las instituciones que trabajan en la prevención y la atención de las emergencias por medio del Centro de Operaciones de Emergen</w:t>
            </w:r>
            <w:r>
              <w:rPr>
                <w:rFonts w:ascii="Arial" w:hAnsi="Arial" w:cs="Arial"/>
                <w:lang w:val="es-ES_tradnl"/>
              </w:rPr>
              <w:t xml:space="preserve">cia (COE) y los </w:t>
            </w:r>
            <w:r>
              <w:rPr>
                <w:rFonts w:ascii="Arial" w:hAnsi="Arial" w:cs="Arial"/>
                <w:b/>
                <w:lang w:val="es-ES_tradnl"/>
              </w:rPr>
              <w:t>90</w:t>
            </w:r>
            <w:r>
              <w:rPr>
                <w:rFonts w:ascii="Arial" w:hAnsi="Arial" w:cs="Arial"/>
                <w:lang w:val="es-ES_tradnl"/>
              </w:rPr>
              <w:t xml:space="preserve"> Comités Municipales y Regionales de Emergencia distribuidos en el país, que articulan su trabajo en mesas temáticas y mediante un sistema el uso de nuevas tecnologías.</w:t>
            </w:r>
            <w:bookmarkEnd w:id="2"/>
          </w:p>
          <w:p w:rsidR="00000000" w:rsidRDefault="00E60FD8">
            <w:pPr>
              <w:spacing w:after="0" w:line="240" w:lineRule="auto"/>
              <w:jc w:val="both"/>
              <w:rPr>
                <w:rFonts w:ascii="Arial" w:hAnsi="Arial" w:cs="Arial"/>
                <w:lang w:val="es-ES_tradnl"/>
              </w:rPr>
            </w:pPr>
          </w:p>
          <w:p w:rsidR="00000000" w:rsidRDefault="00E60FD8">
            <w:pPr>
              <w:pStyle w:val="Prrafodelista"/>
              <w:numPr>
                <w:ilvl w:val="0"/>
                <w:numId w:val="4"/>
              </w:numPr>
              <w:spacing w:after="0" w:line="240" w:lineRule="auto"/>
              <w:jc w:val="both"/>
              <w:rPr>
                <w:rFonts w:ascii="Arial" w:hAnsi="Arial" w:cs="Arial"/>
                <w:lang w:val="es-ES_tradnl"/>
              </w:rPr>
            </w:pPr>
            <w:bookmarkStart w:id="3" w:name="_Hlk41807677"/>
            <w:r>
              <w:rPr>
                <w:rFonts w:ascii="Arial" w:hAnsi="Arial" w:cs="Arial"/>
                <w:lang w:val="es-ES_tradnl"/>
              </w:rPr>
              <w:t>La tercera línea es un robusto</w:t>
            </w:r>
            <w:r>
              <w:rPr>
                <w:rFonts w:ascii="Arial" w:hAnsi="Arial" w:cs="Arial"/>
                <w:b/>
                <w:bCs/>
                <w:lang w:val="es-ES_tradnl"/>
              </w:rPr>
              <w:t xml:space="preserve"> Sistema de Monitoreo y Vigilancia per</w:t>
            </w:r>
            <w:r>
              <w:rPr>
                <w:rFonts w:ascii="Arial" w:hAnsi="Arial" w:cs="Arial"/>
                <w:b/>
                <w:bCs/>
                <w:lang w:val="es-ES_tradnl"/>
              </w:rPr>
              <w:t>manente</w:t>
            </w:r>
            <w:r>
              <w:rPr>
                <w:rFonts w:ascii="Arial" w:hAnsi="Arial" w:cs="Arial"/>
                <w:lang w:val="es-ES_tradnl"/>
              </w:rPr>
              <w:t xml:space="preserve"> mediante monitoreos diarios sobre el estado del tiempo y las condiciones de los ríos y deslizamientos.  La información es emitida por 650</w:t>
            </w:r>
            <w:r>
              <w:rPr>
                <w:rFonts w:ascii="Arial" w:hAnsi="Arial" w:cs="Arial"/>
                <w:b/>
                <w:lang w:val="es-ES_tradnl"/>
              </w:rPr>
              <w:t xml:space="preserve"> puestos de radio </w:t>
            </w:r>
            <w:r>
              <w:rPr>
                <w:rFonts w:ascii="Arial" w:hAnsi="Arial" w:cs="Arial"/>
                <w:lang w:val="es-ES_tradnl"/>
              </w:rPr>
              <w:t>colocados en puntos estratégicos del territorio nacional.    Esta vigilancia se realiza en la</w:t>
            </w:r>
            <w:r>
              <w:rPr>
                <w:rFonts w:ascii="Arial" w:hAnsi="Arial" w:cs="Arial"/>
                <w:lang w:val="es-ES_tradnl"/>
              </w:rPr>
              <w:t xml:space="preserve">s </w:t>
            </w:r>
            <w:r>
              <w:rPr>
                <w:rFonts w:ascii="Arial" w:hAnsi="Arial" w:cs="Arial"/>
                <w:b/>
                <w:lang w:val="es-ES_tradnl"/>
              </w:rPr>
              <w:t xml:space="preserve">1 462 comunidades </w:t>
            </w:r>
            <w:r>
              <w:rPr>
                <w:rFonts w:ascii="Arial" w:hAnsi="Arial" w:cs="Arial"/>
                <w:bCs/>
                <w:lang w:val="es-ES_tradnl"/>
              </w:rPr>
              <w:t>en el país</w:t>
            </w:r>
            <w:r>
              <w:rPr>
                <w:rFonts w:ascii="Arial" w:hAnsi="Arial" w:cs="Arial"/>
                <w:lang w:val="es-ES_tradnl"/>
              </w:rPr>
              <w:t xml:space="preserve"> identificadas como vulnerables por inundaciones o deslizamientos. </w:t>
            </w:r>
            <w:bookmarkEnd w:id="3"/>
          </w:p>
          <w:p w:rsidR="00000000" w:rsidRDefault="00E60FD8">
            <w:pPr>
              <w:spacing w:after="0" w:line="240" w:lineRule="auto"/>
              <w:jc w:val="both"/>
              <w:rPr>
                <w:rFonts w:ascii="Arial" w:hAnsi="Arial" w:cs="Arial"/>
                <w:lang w:val="es-ES_tradnl"/>
              </w:rPr>
            </w:pPr>
          </w:p>
          <w:p w:rsidR="00000000" w:rsidRDefault="00E60FD8">
            <w:pPr>
              <w:spacing w:after="0" w:line="240" w:lineRule="auto"/>
              <w:jc w:val="both"/>
              <w:rPr>
                <w:rFonts w:ascii="Arial" w:hAnsi="Arial" w:cs="Arial"/>
                <w:lang w:val="es-ES_tradnl"/>
              </w:rPr>
            </w:pPr>
            <w:r>
              <w:rPr>
                <w:rFonts w:ascii="Arial" w:hAnsi="Arial" w:cs="Arial"/>
                <w:lang w:val="es-ES_tradnl"/>
              </w:rPr>
              <w:t xml:space="preserve">Por su parte, la CNE cuenta con una Unidad que se encarga durante las </w:t>
            </w:r>
            <w:r>
              <w:rPr>
                <w:rFonts w:ascii="Arial" w:hAnsi="Arial" w:cs="Arial"/>
                <w:b/>
                <w:lang w:val="es-ES_tradnl"/>
              </w:rPr>
              <w:t>24 horas del día</w:t>
            </w:r>
            <w:r>
              <w:rPr>
                <w:rFonts w:ascii="Arial" w:hAnsi="Arial" w:cs="Arial"/>
                <w:lang w:val="es-ES_tradnl"/>
              </w:rPr>
              <w:t xml:space="preserve"> del manejo de la red de comunicación, la cual fue modernizada para gar</w:t>
            </w:r>
            <w:r>
              <w:rPr>
                <w:rFonts w:ascii="Arial" w:hAnsi="Arial" w:cs="Arial"/>
                <w:lang w:val="es-ES_tradnl"/>
              </w:rPr>
              <w:t>antizar una mejor comunicación a lo largo del territorio nacional.</w:t>
            </w:r>
          </w:p>
          <w:p w:rsidR="00000000" w:rsidRDefault="00E60FD8">
            <w:pPr>
              <w:spacing w:after="0" w:line="240" w:lineRule="auto"/>
              <w:jc w:val="both"/>
              <w:rPr>
                <w:rFonts w:ascii="Arial" w:hAnsi="Arial" w:cs="Arial"/>
                <w:lang w:val="es-ES_tradnl"/>
              </w:rPr>
            </w:pPr>
          </w:p>
          <w:p w:rsidR="00000000" w:rsidRDefault="00E60FD8">
            <w:pPr>
              <w:pStyle w:val="Prrafodelista"/>
              <w:numPr>
                <w:ilvl w:val="0"/>
                <w:numId w:val="4"/>
              </w:numPr>
              <w:spacing w:after="0" w:line="240" w:lineRule="auto"/>
              <w:jc w:val="both"/>
              <w:rPr>
                <w:rFonts w:ascii="Arial" w:hAnsi="Arial" w:cs="Arial"/>
                <w:lang w:val="es-ES_tradnl"/>
              </w:rPr>
            </w:pPr>
            <w:bookmarkStart w:id="4" w:name="_Hlk41807699"/>
            <w:r>
              <w:rPr>
                <w:rFonts w:ascii="Arial" w:hAnsi="Arial" w:cs="Arial"/>
                <w:lang w:val="es-ES_tradnl"/>
              </w:rPr>
              <w:t xml:space="preserve">La cuarta línea de trabajo corresponde al </w:t>
            </w:r>
            <w:r>
              <w:rPr>
                <w:rFonts w:ascii="Arial" w:hAnsi="Arial" w:cs="Arial"/>
                <w:b/>
                <w:bCs/>
                <w:lang w:val="es-ES_tradnl"/>
              </w:rPr>
              <w:t>manejo de albergues</w:t>
            </w:r>
            <w:r>
              <w:rPr>
                <w:rFonts w:ascii="Arial" w:hAnsi="Arial" w:cs="Arial"/>
                <w:lang w:val="es-ES_tradnl"/>
              </w:rPr>
              <w:t xml:space="preserve"> que presenta una particularidad ya que el distanciamiento social requiere la habilitación de más instalaciones y se deben segu</w:t>
            </w:r>
            <w:r>
              <w:rPr>
                <w:rFonts w:ascii="Arial" w:hAnsi="Arial" w:cs="Arial"/>
                <w:lang w:val="es-ES_tradnl"/>
              </w:rPr>
              <w:t>ir nuevos protocolos de verificación por parte del Ministerio de Salud para garantizar la protección de las personas damnificadas.</w:t>
            </w:r>
            <w:bookmarkEnd w:id="4"/>
          </w:p>
          <w:p w:rsidR="00000000" w:rsidRDefault="00E60FD8">
            <w:pPr>
              <w:spacing w:after="0" w:line="240" w:lineRule="auto"/>
              <w:jc w:val="both"/>
              <w:rPr>
                <w:rFonts w:ascii="Arial" w:hAnsi="Arial" w:cs="Arial"/>
                <w:lang w:val="es-ES_tradnl"/>
              </w:rPr>
            </w:pPr>
          </w:p>
          <w:p w:rsidR="00000000" w:rsidRDefault="00E60FD8">
            <w:pPr>
              <w:spacing w:after="0" w:line="240" w:lineRule="auto"/>
              <w:jc w:val="center"/>
              <w:rPr>
                <w:rFonts w:ascii="Arial" w:hAnsi="Arial" w:cs="Arial"/>
                <w:lang w:val="es-ES_tradnl"/>
              </w:rPr>
            </w:pPr>
            <w:r>
              <w:rPr>
                <w:rFonts w:ascii="Arial" w:hAnsi="Arial" w:cs="Arial"/>
                <w:noProof/>
                <w:lang w:val="es-ES_tradnl"/>
              </w:rPr>
              <w:drawing>
                <wp:inline distT="0" distB="0" distL="0" distR="0">
                  <wp:extent cx="5732780" cy="3816350"/>
                  <wp:effectExtent l="0" t="0" r="1270" b="0"/>
                  <wp:docPr id="4" name="Imagen 4" descr="Imagen que contiene monitor, electrónica, computadora,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Imagen que contiene monitor, electrónica, computadora, pantalla&#10;&#10;Descripción generada automá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2780" cy="3816350"/>
                          </a:xfrm>
                          <a:prstGeom prst="rect">
                            <a:avLst/>
                          </a:prstGeom>
                          <a:noFill/>
                          <a:ln>
                            <a:noFill/>
                          </a:ln>
                        </pic:spPr>
                      </pic:pic>
                    </a:graphicData>
                  </a:graphic>
                </wp:inline>
              </w:drawing>
            </w:r>
          </w:p>
          <w:p w:rsidR="00000000" w:rsidRDefault="00E60FD8">
            <w:pPr>
              <w:spacing w:after="0" w:line="240" w:lineRule="auto"/>
              <w:jc w:val="both"/>
              <w:rPr>
                <w:rFonts w:ascii="Arial" w:hAnsi="Arial" w:cs="Arial"/>
                <w:lang w:val="es-ES_tradnl"/>
              </w:rPr>
            </w:pPr>
            <w:r>
              <w:rPr>
                <w:rFonts w:ascii="Arial" w:hAnsi="Arial" w:cs="Arial"/>
                <w:lang w:val="es-ES_tradnl"/>
              </w:rPr>
              <w:t xml:space="preserve">La CNE ha girado una serie de instrucciones a los Comités Municipales de Emergencias a la hora de habilitar albergues por </w:t>
            </w:r>
            <w:r>
              <w:rPr>
                <w:rFonts w:ascii="Arial" w:hAnsi="Arial" w:cs="Arial"/>
                <w:lang w:val="es-ES_tradnl"/>
              </w:rPr>
              <w:t>emergencia, que van desde la reducción de los aforos en los diferentes albergues, aumentar la cantidad de albergues con capacidades reducidas de personas, hasta la revisión previa de las personas que ingresar a los albergues para evitar una transmisión gen</w:t>
            </w:r>
            <w:r>
              <w:rPr>
                <w:rFonts w:ascii="Arial" w:hAnsi="Arial" w:cs="Arial"/>
                <w:lang w:val="es-ES_tradnl"/>
              </w:rPr>
              <w:t>eralizada del COVID-19.  En caso de encontrar un caso positivo, se movilizarán a otros centros.</w:t>
            </w:r>
          </w:p>
          <w:p w:rsidR="00000000" w:rsidRDefault="00E60FD8">
            <w:pPr>
              <w:spacing w:after="0" w:line="240" w:lineRule="auto"/>
              <w:jc w:val="both"/>
              <w:rPr>
                <w:rFonts w:ascii="Arial" w:hAnsi="Arial" w:cs="Arial"/>
                <w:lang w:val="es-ES_tradnl"/>
              </w:rPr>
            </w:pPr>
          </w:p>
          <w:p w:rsidR="00000000" w:rsidRDefault="00E60FD8">
            <w:pPr>
              <w:pStyle w:val="Prrafodelista"/>
              <w:numPr>
                <w:ilvl w:val="0"/>
                <w:numId w:val="4"/>
              </w:numPr>
              <w:spacing w:after="0" w:line="240" w:lineRule="auto"/>
              <w:jc w:val="both"/>
              <w:rPr>
                <w:rFonts w:ascii="Arial" w:hAnsi="Arial" w:cs="Arial"/>
                <w:lang w:val="es-ES_tradnl"/>
              </w:rPr>
            </w:pPr>
            <w:bookmarkStart w:id="5" w:name="_Hlk41807723"/>
            <w:r>
              <w:rPr>
                <w:rFonts w:ascii="Arial" w:hAnsi="Arial" w:cs="Arial"/>
                <w:lang w:val="es-ES_tradnl"/>
              </w:rPr>
              <w:t>La quinta línea es el</w:t>
            </w:r>
            <w:r>
              <w:rPr>
                <w:rFonts w:ascii="Arial" w:hAnsi="Arial" w:cs="Arial"/>
                <w:b/>
                <w:bCs/>
                <w:lang w:val="es-ES_tradnl"/>
              </w:rPr>
              <w:t xml:space="preserve"> equipamiento</w:t>
            </w:r>
            <w:r>
              <w:rPr>
                <w:rFonts w:ascii="Arial" w:hAnsi="Arial" w:cs="Arial"/>
                <w:lang w:val="es-ES_tradnl"/>
              </w:rPr>
              <w:t>.  La CNE cuenta con 54</w:t>
            </w:r>
            <w:r>
              <w:rPr>
                <w:rFonts w:ascii="Arial" w:hAnsi="Arial" w:cs="Arial"/>
                <w:b/>
                <w:lang w:val="es-ES_tradnl"/>
              </w:rPr>
              <w:t xml:space="preserve"> bodegas</w:t>
            </w:r>
            <w:r>
              <w:rPr>
                <w:rFonts w:ascii="Arial" w:hAnsi="Arial" w:cs="Arial"/>
                <w:lang w:val="es-ES_tradnl"/>
              </w:rPr>
              <w:t xml:space="preserve"> y un inventario de instalaciones dispuestas como alojamientos temporales en cada cantón, los </w:t>
            </w:r>
            <w:r>
              <w:rPr>
                <w:rFonts w:ascii="Arial" w:hAnsi="Arial" w:cs="Arial"/>
                <w:lang w:val="es-ES_tradnl"/>
              </w:rPr>
              <w:t>cuales incluyen recursos locales como cobijas, espumas, motosierras, etc., la adquisición de artículos para el stock permanente como las lanchas, y el inventario de proveedores locales, entre otras tareas.</w:t>
            </w:r>
          </w:p>
          <w:p w:rsidR="00000000" w:rsidRDefault="00E60FD8">
            <w:pPr>
              <w:spacing w:after="0" w:line="240" w:lineRule="auto"/>
              <w:jc w:val="both"/>
              <w:rPr>
                <w:rFonts w:ascii="Arial" w:hAnsi="Arial" w:cs="Arial"/>
                <w:lang w:val="es-ES_tradnl"/>
              </w:rPr>
            </w:pPr>
          </w:p>
          <w:p w:rsidR="00000000" w:rsidRDefault="00E60FD8">
            <w:pPr>
              <w:pStyle w:val="Prrafodelista"/>
              <w:numPr>
                <w:ilvl w:val="0"/>
                <w:numId w:val="4"/>
              </w:numPr>
              <w:spacing w:after="0" w:line="240" w:lineRule="auto"/>
              <w:jc w:val="both"/>
              <w:rPr>
                <w:rFonts w:ascii="Arial" w:hAnsi="Arial" w:cs="Arial"/>
                <w:lang w:val="es-ES_tradnl"/>
              </w:rPr>
            </w:pPr>
            <w:r>
              <w:rPr>
                <w:rFonts w:ascii="Arial" w:hAnsi="Arial" w:cs="Arial"/>
                <w:lang w:val="es-ES_tradnl"/>
              </w:rPr>
              <w:t xml:space="preserve">El rescate de personas es la </w:t>
            </w:r>
            <w:r>
              <w:rPr>
                <w:rFonts w:ascii="Arial" w:hAnsi="Arial" w:cs="Arial"/>
                <w:b/>
                <w:bCs/>
                <w:lang w:val="es-ES_tradnl"/>
              </w:rPr>
              <w:t>sexta línea</w:t>
            </w:r>
            <w:r>
              <w:rPr>
                <w:rFonts w:ascii="Arial" w:hAnsi="Arial" w:cs="Arial"/>
                <w:lang w:val="es-ES_tradnl"/>
              </w:rPr>
              <w:t xml:space="preserve"> de traba</w:t>
            </w:r>
            <w:r>
              <w:rPr>
                <w:rFonts w:ascii="Arial" w:hAnsi="Arial" w:cs="Arial"/>
                <w:lang w:val="es-ES_tradnl"/>
              </w:rPr>
              <w:t>jo implementada para la atención de emergencias.  Esta línea se trabaja juntamente con las instituciones de primera respuesta como son el Benemérito Cuerpo de Bomberos, Ministerio de Seguridad Pública y la Cruz Roja Costarricense para el traslado preventiv</w:t>
            </w:r>
            <w:r>
              <w:rPr>
                <w:rFonts w:ascii="Arial" w:hAnsi="Arial" w:cs="Arial"/>
                <w:lang w:val="es-ES_tradnl"/>
              </w:rPr>
              <w:t>o de grupos familiares desde zonas declaradas bajo alerta por fenómeno hidrometeorológico hasta el manejo de los albergues temporales.</w:t>
            </w:r>
            <w:bookmarkEnd w:id="5"/>
          </w:p>
          <w:p w:rsidR="00000000" w:rsidRDefault="00E60FD8">
            <w:pPr>
              <w:spacing w:after="0" w:line="240" w:lineRule="auto"/>
              <w:jc w:val="both"/>
              <w:rPr>
                <w:rFonts w:ascii="Arial" w:hAnsi="Arial" w:cs="Arial"/>
                <w:lang w:val="es-ES_tradnl"/>
              </w:rPr>
            </w:pPr>
          </w:p>
          <w:p w:rsidR="00000000" w:rsidRDefault="00E60FD8">
            <w:pPr>
              <w:spacing w:after="0" w:line="240" w:lineRule="auto"/>
              <w:jc w:val="both"/>
              <w:rPr>
                <w:rFonts w:ascii="Arial" w:hAnsi="Arial" w:cs="Arial"/>
                <w:lang w:val="es-ES_tradnl"/>
              </w:rPr>
            </w:pPr>
            <w:r>
              <w:rPr>
                <w:rFonts w:ascii="Arial" w:hAnsi="Arial" w:cs="Arial"/>
                <w:lang w:val="es-ES_tradnl"/>
              </w:rPr>
              <w:t xml:space="preserve">Como medida de mitigación, se tiene previsto dotar a las instituciones de primera respuesta con </w:t>
            </w:r>
            <w:r>
              <w:rPr>
                <w:rFonts w:ascii="Arial" w:hAnsi="Arial" w:cs="Arial"/>
              </w:rPr>
              <w:t xml:space="preserve">suministros de limpieza </w:t>
            </w:r>
            <w:r>
              <w:rPr>
                <w:rFonts w:ascii="Arial" w:hAnsi="Arial" w:cs="Arial"/>
              </w:rPr>
              <w:t>de protección personal y barreras físicas para prevenir el contagio. De igual manera se está consensuando con las instituciones el abordaje de desinfección de las unidades de rescate.</w:t>
            </w:r>
            <w:r>
              <w:rPr>
                <w:rFonts w:ascii="Arial" w:hAnsi="Arial" w:cs="Arial"/>
                <w:lang w:val="es-ES_tradnl"/>
              </w:rPr>
              <w:t xml:space="preserve"> Lo </w:t>
            </w:r>
            <w:r>
              <w:rPr>
                <w:rFonts w:ascii="Arial" w:hAnsi="Arial" w:cs="Arial"/>
                <w:lang w:val="es-ES_tradnl"/>
              </w:rPr>
              <w:t xml:space="preserve">anterior, incluye la verificación previa de personas positivas de COVID en la zona de evacuación con el fin de brindarles un tratamiento diferenciado y así evitar contagios. </w:t>
            </w:r>
          </w:p>
          <w:p w:rsidR="00000000" w:rsidRDefault="00E60FD8">
            <w:pPr>
              <w:spacing w:after="0" w:line="240" w:lineRule="auto"/>
              <w:jc w:val="both"/>
              <w:rPr>
                <w:rFonts w:ascii="Arial" w:hAnsi="Arial" w:cs="Arial"/>
                <w:lang w:val="es-ES_tradnl"/>
              </w:rPr>
            </w:pPr>
          </w:p>
          <w:p w:rsidR="00000000" w:rsidRDefault="00E60FD8">
            <w:pPr>
              <w:spacing w:after="0" w:line="240" w:lineRule="auto"/>
              <w:jc w:val="both"/>
              <w:rPr>
                <w:rFonts w:ascii="Arial" w:hAnsi="Arial" w:cs="Arial"/>
                <w:lang w:val="es-ES_tradnl"/>
              </w:rPr>
            </w:pPr>
            <w:r>
              <w:rPr>
                <w:rFonts w:ascii="Arial" w:hAnsi="Arial" w:cs="Arial"/>
                <w:lang w:val="es-ES_tradnl"/>
              </w:rPr>
              <w:t>Con estas seis líneas de trabajo, la CNE como ente coordinador, busca enlazar es</w:t>
            </w:r>
            <w:r>
              <w:rPr>
                <w:rFonts w:ascii="Arial" w:hAnsi="Arial" w:cs="Arial"/>
                <w:lang w:val="es-ES_tradnl"/>
              </w:rPr>
              <w:t>fuerzos mediante la participación de la sociedad civil, gobiernos locales e instituciones gubernamentales para disminuir el impacto de las principales amenazas asociadas al fenómeno de las lluvias y los fuertes vientos.</w:t>
            </w:r>
          </w:p>
          <w:p w:rsidR="00000000" w:rsidRDefault="00E60FD8">
            <w:pPr>
              <w:spacing w:after="0" w:line="240" w:lineRule="auto"/>
              <w:jc w:val="center"/>
              <w:rPr>
                <w:rFonts w:ascii="Arial" w:hAnsi="Arial" w:cs="Arial"/>
                <w:lang w:val="es-ES_tradnl"/>
              </w:rPr>
            </w:pPr>
            <w:r>
              <w:rPr>
                <w:rFonts w:ascii="Arial" w:hAnsi="Arial" w:cs="Arial"/>
                <w:noProof/>
                <w:lang w:val="es-ES_tradnl"/>
              </w:rPr>
              <w:drawing>
                <wp:inline distT="0" distB="0" distL="0" distR="0">
                  <wp:extent cx="5398770" cy="3077210"/>
                  <wp:effectExtent l="0" t="0" r="0" b="8890"/>
                  <wp:docPr id="5" name="Imagen 1" descr="Captura de pantalla de un celular con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aptura de pantalla de un celular con texto&#10;&#10;Descripción generada automá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8770" cy="3077210"/>
                          </a:xfrm>
                          <a:prstGeom prst="rect">
                            <a:avLst/>
                          </a:prstGeom>
                          <a:noFill/>
                          <a:ln>
                            <a:noFill/>
                          </a:ln>
                        </pic:spPr>
                      </pic:pic>
                    </a:graphicData>
                  </a:graphic>
                </wp:inline>
              </w:drawing>
            </w:r>
          </w:p>
        </w:tc>
        <w:tc>
          <w:tcPr>
            <w:tcW w:w="269" w:type="dxa"/>
            <w:tcBorders>
              <w:top w:val="single" w:sz="4" w:space="0" w:color="auto"/>
              <w:left w:val="single" w:sz="4" w:space="0" w:color="auto"/>
              <w:bottom w:val="single" w:sz="4" w:space="0" w:color="auto"/>
              <w:right w:val="single" w:sz="4" w:space="0" w:color="auto"/>
            </w:tcBorders>
          </w:tcPr>
          <w:p w:rsidR="00000000" w:rsidRDefault="00E60FD8">
            <w:pPr>
              <w:spacing w:after="0" w:line="240" w:lineRule="auto"/>
              <w:jc w:val="center"/>
              <w:rPr>
                <w:bCs/>
                <w:color w:val="000000"/>
                <w:sz w:val="40"/>
                <w:szCs w:val="40"/>
                <w:lang w:eastAsia="es-CR"/>
              </w:rPr>
            </w:pPr>
          </w:p>
        </w:tc>
      </w:tr>
      <w:tr w:rsidR="00000000">
        <w:tc>
          <w:tcPr>
            <w:tcW w:w="270" w:type="dxa"/>
            <w:tcBorders>
              <w:top w:val="single" w:sz="4" w:space="0" w:color="auto"/>
              <w:left w:val="single" w:sz="4" w:space="0" w:color="auto"/>
              <w:bottom w:val="single" w:sz="4" w:space="0" w:color="auto"/>
              <w:right w:val="single" w:sz="4" w:space="0" w:color="auto"/>
            </w:tcBorders>
          </w:tcPr>
          <w:p w:rsidR="00000000" w:rsidRDefault="00E60FD8">
            <w:pPr>
              <w:spacing w:after="0" w:line="240" w:lineRule="auto"/>
              <w:jc w:val="center"/>
              <w:rPr>
                <w:bCs/>
                <w:color w:val="000000"/>
                <w:sz w:val="40"/>
                <w:szCs w:val="40"/>
                <w:lang w:eastAsia="es-CR"/>
              </w:rPr>
            </w:pPr>
          </w:p>
        </w:tc>
        <w:tc>
          <w:tcPr>
            <w:tcW w:w="824" w:type="dxa"/>
            <w:tcBorders>
              <w:top w:val="single" w:sz="4" w:space="0" w:color="auto"/>
              <w:left w:val="single" w:sz="4" w:space="0" w:color="auto"/>
              <w:bottom w:val="single" w:sz="4" w:space="0" w:color="auto"/>
              <w:right w:val="single" w:sz="4" w:space="0" w:color="auto"/>
            </w:tcBorders>
          </w:tcPr>
          <w:p w:rsidR="00000000" w:rsidRDefault="00E60FD8">
            <w:pPr>
              <w:spacing w:after="0" w:line="240" w:lineRule="auto"/>
              <w:jc w:val="center"/>
              <w:rPr>
                <w:bCs/>
                <w:color w:val="000000"/>
                <w:sz w:val="40"/>
                <w:szCs w:val="40"/>
                <w:lang w:eastAsia="es-CR"/>
              </w:rPr>
            </w:pPr>
          </w:p>
        </w:tc>
        <w:tc>
          <w:tcPr>
            <w:tcW w:w="3251" w:type="dxa"/>
            <w:tcBorders>
              <w:top w:val="single" w:sz="4" w:space="0" w:color="auto"/>
              <w:left w:val="single" w:sz="4" w:space="0" w:color="auto"/>
              <w:bottom w:val="single" w:sz="4" w:space="0" w:color="auto"/>
              <w:right w:val="single" w:sz="4" w:space="0" w:color="auto"/>
            </w:tcBorders>
          </w:tcPr>
          <w:p w:rsidR="00000000" w:rsidRDefault="00E60FD8">
            <w:pPr>
              <w:spacing w:after="0" w:line="240" w:lineRule="auto"/>
              <w:jc w:val="center"/>
              <w:rPr>
                <w:bCs/>
                <w:color w:val="000000"/>
                <w:sz w:val="40"/>
                <w:szCs w:val="40"/>
                <w:lang w:eastAsia="es-CR"/>
              </w:rPr>
            </w:pPr>
          </w:p>
        </w:tc>
        <w:tc>
          <w:tcPr>
            <w:tcW w:w="3210" w:type="dxa"/>
            <w:tcBorders>
              <w:top w:val="single" w:sz="4" w:space="0" w:color="auto"/>
              <w:left w:val="single" w:sz="4" w:space="0" w:color="auto"/>
              <w:bottom w:val="single" w:sz="4" w:space="0" w:color="auto"/>
              <w:right w:val="single" w:sz="4" w:space="0" w:color="auto"/>
            </w:tcBorders>
          </w:tcPr>
          <w:p w:rsidR="00000000" w:rsidRDefault="00E60FD8">
            <w:pPr>
              <w:spacing w:after="0" w:line="240" w:lineRule="auto"/>
              <w:jc w:val="center"/>
              <w:rPr>
                <w:bCs/>
                <w:color w:val="000000"/>
                <w:sz w:val="40"/>
                <w:szCs w:val="40"/>
                <w:lang w:eastAsia="es-CR"/>
              </w:rPr>
            </w:pPr>
          </w:p>
        </w:tc>
        <w:tc>
          <w:tcPr>
            <w:tcW w:w="284" w:type="dxa"/>
            <w:tcBorders>
              <w:top w:val="single" w:sz="4" w:space="0" w:color="auto"/>
              <w:left w:val="single" w:sz="4" w:space="0" w:color="auto"/>
              <w:bottom w:val="single" w:sz="4" w:space="0" w:color="auto"/>
              <w:right w:val="single" w:sz="4" w:space="0" w:color="auto"/>
            </w:tcBorders>
          </w:tcPr>
          <w:p w:rsidR="00000000" w:rsidRDefault="00E60FD8">
            <w:pPr>
              <w:spacing w:after="0" w:line="240" w:lineRule="auto"/>
              <w:jc w:val="center"/>
              <w:rPr>
                <w:bCs/>
                <w:color w:val="000000"/>
                <w:sz w:val="40"/>
                <w:szCs w:val="40"/>
                <w:lang w:eastAsia="es-CR"/>
              </w:rPr>
            </w:pPr>
          </w:p>
        </w:tc>
        <w:tc>
          <w:tcPr>
            <w:tcW w:w="269" w:type="dxa"/>
            <w:tcBorders>
              <w:top w:val="single" w:sz="4" w:space="0" w:color="auto"/>
              <w:left w:val="single" w:sz="4" w:space="0" w:color="auto"/>
              <w:bottom w:val="single" w:sz="4" w:space="0" w:color="auto"/>
              <w:right w:val="single" w:sz="4" w:space="0" w:color="auto"/>
            </w:tcBorders>
          </w:tcPr>
          <w:p w:rsidR="00000000" w:rsidRDefault="00E60FD8">
            <w:pPr>
              <w:spacing w:after="0" w:line="240" w:lineRule="auto"/>
              <w:jc w:val="center"/>
              <w:rPr>
                <w:bCs/>
                <w:color w:val="000000"/>
                <w:sz w:val="40"/>
                <w:szCs w:val="40"/>
                <w:lang w:eastAsia="es-CR"/>
              </w:rPr>
            </w:pPr>
          </w:p>
        </w:tc>
      </w:tr>
    </w:tbl>
    <w:p w:rsidR="00000000" w:rsidRDefault="00E60FD8">
      <w:pPr>
        <w:rPr>
          <w:lang w:val="es-ES"/>
        </w:rPr>
      </w:pPr>
    </w:p>
    <w:sectPr w:rsidR="00000000">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57AAE"/>
    <w:multiLevelType w:val="hybridMultilevel"/>
    <w:tmpl w:val="69BE19A0"/>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 w15:restartNumberingAfterBreak="0">
    <w:nsid w:val="3EEE65AF"/>
    <w:multiLevelType w:val="hybridMultilevel"/>
    <w:tmpl w:val="7B16785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num w:numId="1" w16cid:durableId="2020153924">
    <w:abstractNumId w:val="1"/>
  </w:num>
  <w:num w:numId="2" w16cid:durableId="1568607539">
    <w:abstractNumId w:val="1"/>
    <w:lvlOverride w:ilvl="0"/>
    <w:lvlOverride w:ilvl="1"/>
    <w:lvlOverride w:ilvl="2"/>
    <w:lvlOverride w:ilvl="3"/>
    <w:lvlOverride w:ilvl="4"/>
    <w:lvlOverride w:ilvl="5"/>
    <w:lvlOverride w:ilvl="6"/>
    <w:lvlOverride w:ilvl="7"/>
    <w:lvlOverride w:ilvl="8"/>
  </w:num>
  <w:num w:numId="3" w16cid:durableId="315452476">
    <w:abstractNumId w:val="0"/>
  </w:num>
  <w:num w:numId="4" w16cid:durableId="2061849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defaultTabStop w:val="708"/>
  <w:hyphenationZone w:val="4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FD8"/>
    <w:rsid w:val="00E60FD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15:chartTrackingRefBased/>
  <w15:docId w15:val="{AF86931B-E930-4963-BBC4-F681749B7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s-C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2" w:lineRule="auto"/>
    </w:pPr>
    <w:rPr>
      <w:sz w:val="22"/>
      <w:szCs w:val="22"/>
    </w:rPr>
  </w:style>
  <w:style w:type="paragraph" w:styleId="Ttulo1">
    <w:name w:val="heading 1"/>
    <w:basedOn w:val="Normal"/>
    <w:next w:val="Normal"/>
    <w:link w:val="Ttulo1C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locked/>
    <w:rPr>
      <w:rFonts w:asciiTheme="majorHAnsi" w:eastAsiaTheme="majorEastAsia" w:hAnsiTheme="majorHAnsi" w:cstheme="majorBidi" w:hint="default"/>
      <w:color w:val="2F5496" w:themeColor="accent1" w:themeShade="BF"/>
      <w:sz w:val="32"/>
      <w:szCs w:val="32"/>
    </w:rPr>
  </w:style>
  <w:style w:type="paragraph" w:customStyle="1" w:styleId="msonormal0">
    <w:name w:val="msonormal"/>
    <w:basedOn w:val="Normal"/>
    <w:pPr>
      <w:spacing w:before="100" w:beforeAutospacing="1" w:after="100" w:afterAutospacing="1" w:line="240" w:lineRule="auto"/>
    </w:pPr>
    <w:rPr>
      <w:rFonts w:ascii="Times New Roman" w:eastAsiaTheme="minorEastAsia" w:hAnsi="Times New Roman" w:cs="Times New Roman"/>
      <w:sz w:val="24"/>
      <w:szCs w:val="24"/>
      <w:lang w:eastAsia="es-CR"/>
    </w:rPr>
  </w:style>
  <w:style w:type="paragraph" w:styleId="Prrafodelista">
    <w:name w:val="List Paragraph"/>
    <w:basedOn w:val="Normal"/>
    <w:uiPriority w:val="34"/>
    <w:qFormat/>
    <w:pPr>
      <w:spacing w:line="254" w:lineRule="auto"/>
      <w:ind w:left="720"/>
      <w:contextualSpacing/>
    </w:pPr>
  </w:style>
  <w:style w:type="table" w:styleId="Tablaconcuadrcula">
    <w:name w:val="Table Grid"/>
    <w:basedOn w:val="Tablanormal"/>
    <w:uiPriority w:val="39"/>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868</Words>
  <Characters>4774</Characters>
  <Application>Microsoft Office Word</Application>
  <DocSecurity>0</DocSecurity>
  <Lines>39</Lines>
  <Paragraphs>11</Paragraphs>
  <ScaleCrop>false</ScaleCrop>
  <Company/>
  <LinksUpToDate>false</LinksUpToDate>
  <CharactersWithSpaces>5631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Madrigal Guzman</dc:creator>
  <cp:keywords/>
  <dc:description/>
  <cp:lastModifiedBy>David Eduarte Vargas</cp:lastModifiedBy>
  <cp:revision>2</cp:revision>
  <dcterms:created xsi:type="dcterms:W3CDTF">2022-05-13T19:40:00Z</dcterms:created>
  <dcterms:modified xsi:type="dcterms:W3CDTF">2022-05-13T19:40:00Z</dcterms:modified>
</cp:coreProperties>
</file>