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2"/>
        <w:gridCol w:w="2980"/>
        <w:gridCol w:w="2945"/>
        <w:gridCol w:w="47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pStyle w:val="Ttulo1"/>
              <w:jc w:val="center"/>
            </w:pPr>
            <w:r>
              <w:t>CNE promueve trabajo conjunto para que comunidades prevengan deslizamientos</w:t>
            </w:r>
          </w:p>
          <w:p w:rsidR="00000000" w:rsidRDefault="00D2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5725160" cy="3212465"/>
                  <wp:effectExtent l="0" t="0" r="8890" b="6985"/>
                  <wp:docPr id="1" name="Imagen 2" descr="Imagen que contiene árbo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árbo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321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23C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 xml:space="preserve">Aproximadamente 131 comunidades de 31 cantones en todo </w:t>
            </w:r>
            <w:r>
              <w:rPr>
                <w:rFonts w:ascii="Arial" w:hAnsi="Arial" w:cs="Arial"/>
                <w:i/>
                <w:iCs/>
                <w:lang w:val="es-ES"/>
              </w:rPr>
              <w:t>el país se encuentran dentro de áreas de exposición a deslizamientos.</w:t>
            </w:r>
          </w:p>
          <w:p w:rsidR="00000000" w:rsidRDefault="00D23C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Actualmente hay 115 deslizamientos activos que son monitoreados constantemente.</w:t>
            </w:r>
          </w:p>
          <w:p w:rsidR="00000000" w:rsidRDefault="00D23C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La apreciación técnica de las visitas de campo, determinan los riesgos latentes importantes en la zona por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medio de estudios que luego se comparten a las Municipalidades para la toma de decisiones.</w:t>
            </w:r>
          </w:p>
          <w:p w:rsidR="00000000" w:rsidRDefault="00D23C6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San José, 02 de junio del 2020. </w:t>
            </w:r>
            <w:r>
              <w:rPr>
                <w:rFonts w:ascii="Arial" w:hAnsi="Arial" w:cs="Arial"/>
                <w:sz w:val="24"/>
              </w:rPr>
              <w:t>Con el inicio de la época lluviosa, es común la presencia de deslizamientos en distintos puntos del país. Es por lo que la Comisión</w:t>
            </w:r>
            <w:r>
              <w:rPr>
                <w:rFonts w:ascii="Arial" w:hAnsi="Arial" w:cs="Arial"/>
                <w:sz w:val="24"/>
              </w:rPr>
              <w:t xml:space="preserve"> Nacional de Prevención de Riesgos y Atención de Emergencias (CNE) trabaja junto a los Comités Municipales y Comunales de Emergencias, para fortalecer las capacidades de acción en prevención, preparativos y respuestas ante un evento.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geólogo de la CNE, </w:t>
            </w:r>
            <w:r>
              <w:rPr>
                <w:rFonts w:ascii="Arial" w:hAnsi="Arial" w:cs="Arial"/>
                <w:sz w:val="24"/>
              </w:rPr>
              <w:t>Julio Madrigal, indicó que, según el mapeo de la Unidad de Investigación y Análisis del Riesgo de esta institución, existen aproximadamente 131 comunidades en 31 cantones de todo el país, que se encuentran dentro de áreas de exposición a deslizamientos.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</w:t>
            </w:r>
            <w:r>
              <w:rPr>
                <w:rFonts w:ascii="Arial" w:hAnsi="Arial" w:cs="Arial"/>
                <w:sz w:val="24"/>
              </w:rPr>
              <w:t xml:space="preserve">emás, Madrigal manifestó que actualmente hay 115 deslizamientos activos, los cuales son monitoreados constantemente por medio de la tecnología con el uso de drones para sobrevolar las zonas vulnerables a deslizamientos, así como </w:t>
            </w:r>
            <w:r>
              <w:rPr>
                <w:rFonts w:ascii="Arial" w:hAnsi="Arial" w:cs="Arial"/>
                <w:sz w:val="24"/>
              </w:rPr>
              <w:lastRenderedPageBreak/>
              <w:t>con las visitas de campo pe</w:t>
            </w:r>
            <w:r>
              <w:rPr>
                <w:rFonts w:ascii="Arial" w:hAnsi="Arial" w:cs="Arial"/>
                <w:sz w:val="24"/>
              </w:rPr>
              <w:t xml:space="preserve">riódicas que realiza el personal técnico de la CNE y de los Comités Municipales de Emergencia. 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realiza una vigilancia permanente en todo el territorio nacional, pero principalmente en aquellos sitios donde hay una mayor vulnerabilidad a deslizamien</w:t>
            </w:r>
            <w:r>
              <w:rPr>
                <w:rFonts w:ascii="Arial" w:hAnsi="Arial" w:cs="Arial"/>
                <w:sz w:val="24"/>
              </w:rPr>
              <w:t xml:space="preserve">tos debido a la presencia de poblaciones cercanas. Esta labor se desarrolla principalmente en la parte sur del Valle Central como Tapezco, Chitaría, Burio, Tablazo y Cascabela entre otros. 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base a la apreciación técnica de las visitas de campo, se dete</w:t>
            </w:r>
            <w:r>
              <w:rPr>
                <w:rFonts w:ascii="Arial" w:hAnsi="Arial" w:cs="Arial"/>
                <w:sz w:val="24"/>
              </w:rPr>
              <w:t>rminan los riesgos latentes importantes en la zona. Posterior a esto, se realiza un estudio que se presenta ante el Concejo Municipal y el Comité Municipal de Emergencias, con el fin de tomar decisiones y buscar mecanismos de prevención que minimicen el ri</w:t>
            </w:r>
            <w:r>
              <w:rPr>
                <w:rFonts w:ascii="Arial" w:hAnsi="Arial" w:cs="Arial"/>
                <w:sz w:val="24"/>
              </w:rPr>
              <w:t>esgo latente y por ende de salvaguarde la vida de las familias que habitan esas zonas.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 labor también se complementa por medio de reuniones con los Comités Comunales de Emergencias, generando a través de ellos, buenas prácticas, por medio de sistemas d</w:t>
            </w:r>
            <w:r>
              <w:rPr>
                <w:rFonts w:ascii="Arial" w:hAnsi="Arial" w:cs="Arial"/>
                <w:sz w:val="24"/>
              </w:rPr>
              <w:t>e alerta temprana, así como la apropiación en temas de gestión de riesgo, lo que les ha permitido organizarse, contar con herramientas, realizar divulgaciones, conformar juntas directivas y brigadas, que construyen comunidades más seguras y resilientes.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¿C</w:t>
            </w:r>
            <w:r>
              <w:rPr>
                <w:rFonts w:ascii="Arial" w:hAnsi="Arial" w:cs="Arial"/>
                <w:b/>
                <w:bCs/>
                <w:sz w:val="24"/>
              </w:rPr>
              <w:t>ómo ciudadano que medidas debo adoptar?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Una comunidad organizada posee una mejor capacidad de respuesta ante una emergencia.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virtud de lo anterior, la CNE le recomienda a la ciudadanía, identificar con el Comité Municipal de Emergencias de su comunidad,</w:t>
            </w:r>
            <w:r>
              <w:rPr>
                <w:rFonts w:ascii="Arial" w:hAnsi="Arial" w:cs="Arial"/>
                <w:sz w:val="24"/>
              </w:rPr>
              <w:t xml:space="preserve"> si vive en una zona cercana o propensa a deslizamientos. De ser así es importante mantener una constante observación de los terrenos y los cambios que se presenten, ya que los deslizamientos se pueden manifestar de manera espontánea.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medio de agrietam</w:t>
            </w:r>
            <w:r>
              <w:rPr>
                <w:rFonts w:ascii="Arial" w:hAnsi="Arial" w:cs="Arial"/>
                <w:sz w:val="24"/>
              </w:rPr>
              <w:t>ientos en el campo, taludes reventados, paredes y piso de las casas con aberturas, sonidos “crujientes” en las viviendas, constante movimiento del piso, entre otros, son avisos importantes de la posible presencia de deslizamientos.</w:t>
            </w:r>
          </w:p>
          <w:p w:rsidR="00000000" w:rsidRDefault="00D23C66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Razón por la cual, es fu</w:t>
            </w:r>
            <w:r>
              <w:rPr>
                <w:rFonts w:ascii="Arial" w:hAnsi="Arial" w:cs="Arial"/>
                <w:sz w:val="24"/>
              </w:rPr>
              <w:t>ndamental avisar a las autoridades sobre cualquier variación presente en los terrenos de las zonas donde se habita, principalmente con la llegada de la época lluviosa.</w:t>
            </w:r>
          </w:p>
          <w:p w:rsidR="00000000" w:rsidRDefault="00D23C6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98770" cy="2401570"/>
                  <wp:effectExtent l="0" t="0" r="0" b="0"/>
                  <wp:docPr id="2" name="Imagen 1" descr="Captura de pantalla de un celular con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ptura de pantalla de un celular con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3C6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D23C6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FE1"/>
    <w:multiLevelType w:val="hybridMultilevel"/>
    <w:tmpl w:val="43B03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833986">
    <w:abstractNumId w:val="0"/>
  </w:num>
  <w:num w:numId="2" w16cid:durableId="3668337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6"/>
    <w:rsid w:val="00D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2022-05-13T19:40:00Z</dcterms:created>
  <dcterms:modified xsi:type="dcterms:W3CDTF">2022-05-13T19:40:00Z</dcterms:modified>
</cp:coreProperties>
</file>