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23"/>
        <w:gridCol w:w="824"/>
        <w:gridCol w:w="3251"/>
        <w:gridCol w:w="2970"/>
        <w:gridCol w:w="284"/>
        <w:gridCol w:w="222"/>
      </w:tblGrid>
      <w:tr w:rsidR="00000000"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D4B3C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75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D4B3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Emergencia por COVID-19</w:t>
            </w:r>
          </w:p>
          <w:p w:rsidR="00000000" w:rsidRDefault="007D4B3C">
            <w:pPr>
              <w:pStyle w:val="Ttulo1"/>
              <w:jc w:val="center"/>
            </w:pPr>
            <w:r>
              <w:t>CNE dio inicio la entrega de tanques de almacenamiento de agua en centros educativos</w:t>
            </w:r>
          </w:p>
          <w:p w:rsidR="00000000" w:rsidRDefault="007D4B3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16120" cy="2870200"/>
                  <wp:effectExtent l="0" t="0" r="0" b="6350"/>
                  <wp:docPr id="1" name="Imagen 1" descr="Imagen que contiene cielo, exterior, edificio, carreter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Imagen que contiene cielo, exterior, edificio, carreter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6120" cy="287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7D4B3C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szCs w:val="20"/>
              </w:rPr>
              <w:t>Lunes 16 de marzo, 2020.</w:t>
            </w:r>
            <w:r>
              <w:rPr>
                <w:rFonts w:ascii="Arial" w:hAnsi="Arial" w:cs="Arial"/>
                <w:sz w:val="24"/>
              </w:rPr>
              <w:t xml:space="preserve">  Este fin de semana, la Comisión Nacional de </w:t>
            </w:r>
            <w:r>
              <w:rPr>
                <w:rFonts w:ascii="Arial" w:hAnsi="Arial" w:cs="Arial"/>
                <w:sz w:val="24"/>
              </w:rPr>
              <w:t>Prevención de Riesgos y Atención de Emergencias (CNE) dio inicio con la distribución de tanques de almacenamiento de agua en diferentes centros educativos que tenían problemas de acceso al líquido vital.</w:t>
            </w:r>
          </w:p>
          <w:p w:rsidR="00000000" w:rsidRDefault="007D4B3C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En total se hizo la entrega de un total de 11 tanque</w:t>
            </w:r>
            <w:r>
              <w:rPr>
                <w:rFonts w:ascii="Arial" w:hAnsi="Arial" w:cs="Arial"/>
                <w:sz w:val="24"/>
              </w:rPr>
              <w:t xml:space="preserve">s en Jardines de Niños y Centros educativos de Tibás, Alajuelita, Maternidad Carit, Barrio Cuba, San Francisco de Dos Ríos y Curridabat. </w:t>
            </w:r>
          </w:p>
          <w:p w:rsidR="00000000" w:rsidRDefault="007D4B3C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Este lunes continuará la entrega en cinco centros educativos ubicados en la provincia de Cartago.  Específicamente en </w:t>
            </w:r>
            <w:r>
              <w:rPr>
                <w:rFonts w:ascii="Arial" w:hAnsi="Arial" w:cs="Arial"/>
                <w:sz w:val="24"/>
              </w:rPr>
              <w:t>la Escuela Domingo Fausto Sarmiento, Unidad Pedagógica San Diego, Escuela Quebrada Del Fierro, Escuela Calle Girales y la Escuela San Vicente-La Unión.</w:t>
            </w:r>
          </w:p>
          <w:p w:rsidR="00000000" w:rsidRDefault="007D4B3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lastRenderedPageBreak/>
              <w:drawing>
                <wp:inline distT="0" distB="0" distL="0" distR="0">
                  <wp:extent cx="4508500" cy="2313940"/>
                  <wp:effectExtent l="0" t="0" r="6350" b="0"/>
                  <wp:docPr id="2" name="Imagen 2" descr="Imagen que contiene persona, exterior, edificio, suel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Imagen que contiene persona, exterior, edificio, suel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0" cy="231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7D4B3C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Mediante un mapeo de los centros educativos, la CNE desarrolla una serie de acciones para abastecer de</w:t>
            </w:r>
            <w:r>
              <w:rPr>
                <w:rFonts w:ascii="Arial" w:hAnsi="Arial" w:cs="Arial"/>
                <w:sz w:val="24"/>
              </w:rPr>
              <w:t xml:space="preserve"> agua potable a los centros que presenten problemas, a partir del diagnóstico del Ministerio de Educación Pública (MEP). </w:t>
            </w:r>
          </w:p>
          <w:p w:rsidR="00000000" w:rsidRDefault="007D4B3C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Adicionalmente, se estará realizando una contratación de camiones cisterna que suministre el agua en los centros educativos que cuenta</w:t>
            </w:r>
            <w:r>
              <w:rPr>
                <w:rFonts w:ascii="Arial" w:hAnsi="Arial" w:cs="Arial"/>
                <w:sz w:val="24"/>
              </w:rPr>
              <w:t>n con tanques instalados.  Esto principalmente tomando en consideración que los comedores escolares estarán abiertos y personal del centro educativo laborando.</w:t>
            </w:r>
          </w:p>
          <w:p w:rsidR="00000000" w:rsidRDefault="007D4B3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>
                  <wp:extent cx="4508500" cy="2536190"/>
                  <wp:effectExtent l="0" t="0" r="6350" b="0"/>
                  <wp:docPr id="3" name="Imagen 3" descr="Imagen que contiene edificio, carretera, exterior, suel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Imagen que contiene edificio, carretera, exterior, suel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0" cy="253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7D4B3C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El presidente de la CNE, Alexander Solís, puntualizó que todas estas medidas buscan mitigar lo</w:t>
            </w:r>
            <w:r>
              <w:rPr>
                <w:rFonts w:ascii="Arial" w:hAnsi="Arial" w:cs="Arial"/>
                <w:sz w:val="24"/>
              </w:rPr>
              <w:t>s factores de riesgo y disminuir los casos de contagio por el COVID-19 y se trabaja en estrecha coordinación con el MEP y el Instituto de Acueductos y Alcantarillados para atender las necesidades a partir de la identificación de los centros con mayores pro</w:t>
            </w:r>
            <w:r>
              <w:rPr>
                <w:rFonts w:ascii="Arial" w:hAnsi="Arial" w:cs="Arial"/>
                <w:sz w:val="24"/>
              </w:rPr>
              <w:t>blemas de abastecimiento de agua potable.</w:t>
            </w:r>
          </w:p>
          <w:p w:rsidR="00000000" w:rsidRDefault="007D4B3C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lastRenderedPageBreak/>
              <w:t>Adicionalmente, la CNE contrató una empresa que se encargará de la limpieza profunda en centros educativos y edificaciones públicas, a partir de orden sanitaria.</w:t>
            </w:r>
          </w:p>
          <w:p w:rsidR="00000000" w:rsidRDefault="007D4B3C">
            <w:pPr>
              <w:jc w:val="both"/>
              <w:rPr>
                <w:rFonts w:ascii="Arial" w:hAnsi="Arial" w:cs="Arial"/>
                <w:b/>
                <w:i/>
                <w:sz w:val="20"/>
              </w:rPr>
            </w:pPr>
          </w:p>
          <w:p w:rsidR="00000000" w:rsidRDefault="007D4B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 xml:space="preserve">La CNE recuerda que está disponible el numero 1322 </w:t>
            </w:r>
            <w:r>
              <w:rPr>
                <w:rFonts w:ascii="Arial" w:hAnsi="Arial" w:cs="Arial"/>
                <w:b/>
                <w:bCs/>
                <w:sz w:val="24"/>
              </w:rPr>
              <w:t>para cualquier duda y orientación sobre la forma adecuada de atender la emergencia del COVID-19.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D4B3C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</w:tr>
      <w:tr w:rsidR="00000000"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D4B3C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D4B3C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D4B3C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D4B3C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D4B3C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D4B3C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</w:tr>
    </w:tbl>
    <w:p w:rsidR="00000000" w:rsidRDefault="007D4B3C">
      <w:pPr>
        <w:rPr>
          <w:lang w:val="es-ES"/>
        </w:rPr>
      </w:pPr>
    </w:p>
    <w:sectPr w:rsidR="000000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08"/>
  <w:hyphenationZone w:val="4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B3C"/>
    <w:rsid w:val="007D4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AF86931B-E930-4963-BBC4-F681749B7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s-C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2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locked/>
    <w:rPr>
      <w:rFonts w:asciiTheme="majorHAnsi" w:eastAsiaTheme="majorEastAsia" w:hAnsiTheme="majorHAnsi" w:cstheme="majorBidi" w:hint="default"/>
      <w:color w:val="2F5496" w:themeColor="accent1" w:themeShade="BF"/>
      <w:sz w:val="32"/>
      <w:szCs w:val="32"/>
    </w:rPr>
  </w:style>
  <w:style w:type="paragraph" w:customStyle="1" w:styleId="msonormal0">
    <w:name w:val="msonormal"/>
    <w:basedOn w:val="Normal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R"/>
    </w:rPr>
  </w:style>
  <w:style w:type="table" w:styleId="Tablaconcuadrcula">
    <w:name w:val="Table Grid"/>
    <w:basedOn w:val="Tablanormal"/>
    <w:uiPriority w:val="39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320</Words>
  <Characters>1761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Madrigal Guzman</dc:creator>
  <cp:keywords/>
  <dc:description/>
  <cp:lastModifiedBy>David Eduarte Vargas</cp:lastModifiedBy>
  <cp:revision>2</cp:revision>
  <dcterms:created xsi:type="dcterms:W3CDTF">2022-05-13T19:36:00Z</dcterms:created>
  <dcterms:modified xsi:type="dcterms:W3CDTF">2022-05-13T19:36:00Z</dcterms:modified>
</cp:coreProperties>
</file>