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2"/>
        <w:gridCol w:w="2979"/>
        <w:gridCol w:w="2944"/>
        <w:gridCol w:w="477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716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4716C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Alianzas buscan dar refugio y atención a población en situación de calle por COVID-19 en cantón de San José</w:t>
            </w:r>
          </w:p>
          <w:p w:rsidR="00000000" w:rsidRDefault="00D471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4530" cy="2799080"/>
                  <wp:effectExtent l="0" t="0" r="7620" b="1270"/>
                  <wp:docPr id="1" name="Imagen 1" descr="Un cuarto con una cama y una ventana grand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 cuarto con una cama y una ventana grand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530" cy="279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716C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Acciones son impulsadas por la CNE y la </w:t>
            </w:r>
            <w:r>
              <w:rPr>
                <w:rFonts w:ascii="Arial" w:hAnsi="Arial" w:cs="Arial"/>
                <w:i/>
                <w:iCs/>
              </w:rPr>
              <w:t>Municipalidad de San José, con el acompañamiento técnico del IMAS y el Ministerio de Salud y el apoyo de organizaciones no gubernamentales.</w:t>
            </w:r>
          </w:p>
          <w:p w:rsidR="00000000" w:rsidRDefault="00D4716C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Medidas incluyen implementación de diversas opciones de refugio, aislamiento preventivo, acompañamiento y seguimient</w:t>
            </w:r>
            <w:r>
              <w:rPr>
                <w:rFonts w:ascii="Arial" w:hAnsi="Arial" w:cs="Arial"/>
                <w:i/>
                <w:iCs/>
              </w:rPr>
              <w:t>o de su salud.</w:t>
            </w:r>
          </w:p>
          <w:p w:rsidR="00000000" w:rsidRDefault="00D4716C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 trabaja en cuatro albergues temporales: en el gimnasio BN Arenas de Hatillo, hostal en el centro de la capital, en el Centro Recreativo Municipal para la atención de adultos mayores y en el Centro Dormitorio de la Municipalidad de San Jos</w:t>
            </w:r>
            <w:r>
              <w:rPr>
                <w:rFonts w:ascii="Arial" w:hAnsi="Arial" w:cs="Arial"/>
                <w:i/>
                <w:iCs/>
              </w:rPr>
              <w:t>é.</w:t>
            </w:r>
          </w:p>
          <w:p w:rsidR="00000000" w:rsidRDefault="00D4716C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Datos del IMAS indican que hay 3.753 personas en situación de calle, de las cuales el 65% está concentrado en San José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 José, 07 de mayo del 2020.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 Comisión Nacional de Prevención de Riesgos y Atención de Emergencias y la Municipalidad de San José</w:t>
            </w:r>
            <w:r>
              <w:rPr>
                <w:rFonts w:ascii="Arial" w:hAnsi="Arial" w:cs="Arial"/>
                <w:sz w:val="24"/>
                <w:szCs w:val="24"/>
              </w:rPr>
              <w:t>, con el acompañamiento técnico del IMAS y el Ministerio de Salud y el apoyo de diferentes organizaciones, llevan adelante una serie de acciones para atender a la población en condición de calle, a fin de evitar el contagio por Covid-19.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ese objetivo, </w:t>
            </w:r>
            <w:r>
              <w:rPr>
                <w:rFonts w:ascii="Arial" w:hAnsi="Arial" w:cs="Arial"/>
                <w:sz w:val="24"/>
                <w:szCs w:val="24"/>
              </w:rPr>
              <w:t>se desarrollan medidas como la implementación de diversas opciones de refugio, aislamiento preventivo, acompañamiento y seguimiento de su salud.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trata de dispositivos que brindarán a esta población altamente vulnerable, servicios de pernoctación, alimen</w:t>
            </w:r>
            <w:r>
              <w:rPr>
                <w:rFonts w:ascii="Arial" w:hAnsi="Arial" w:cs="Arial"/>
                <w:sz w:val="24"/>
                <w:szCs w:val="24"/>
              </w:rPr>
              <w:t xml:space="preserve">tación, aseo e higiene personal, limpieza y seguridad, entretenimiento y otras actividades, a más de 200 personas habitantes de calle sin sospecha ni confirmación positiva por COVID- 19. 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Datos del IMAS indican que a enero de este año hay 3.753 personas en</w:t>
            </w:r>
            <w:r>
              <w:rPr>
                <w:rFonts w:ascii="Arial" w:hAnsi="Arial" w:cs="Arial"/>
                <w:sz w:val="24"/>
                <w:szCs w:val="24"/>
              </w:rPr>
              <w:t xml:space="preserve"> situación de calle. San José concentra el mayor número poblacional con un 65%, seguido de Limón (13%), Alajuela y Cartago (6%), Heredia y Guanacaste (4%) y Puntarenas (2%).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total, se están habilitando cuatro sitios para su atención: 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Albergue tempora</w:t>
            </w:r>
            <w:r>
              <w:rPr>
                <w:rFonts w:ascii="Arial" w:hAnsi="Arial" w:cs="Arial"/>
                <w:sz w:val="24"/>
                <w:szCs w:val="24"/>
              </w:rPr>
              <w:t>l en el gimnasio BN Arenas de Hatillo, con capacidad para 100 personas.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Hostal en el centro de la capital que sirva como sitio de cuidado para 20 personas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>Albergue temporal en el Centro Recreativo Municipal para la atención de 30 adultos mayores en sit</w:t>
            </w:r>
            <w:r>
              <w:rPr>
                <w:rFonts w:ascii="Arial" w:hAnsi="Arial" w:cs="Arial"/>
                <w:sz w:val="24"/>
                <w:szCs w:val="24"/>
              </w:rPr>
              <w:t>uación de calle.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Centro Dormitorio de la Municipalidad de San José con capacidad para 50 personas. 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esta tarea, se contará con el apoyo técnico y operativo de organizaciones no gubernamentales que se suman al esfuerzo de dignificar las condiciones d</w:t>
            </w:r>
            <w:r>
              <w:rPr>
                <w:rFonts w:ascii="Arial" w:hAnsi="Arial" w:cs="Arial"/>
                <w:sz w:val="24"/>
                <w:szCs w:val="24"/>
              </w:rPr>
              <w:t>e vida de esta población.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iniciativa será financiada con recursos del Fondo Nacional de Emergencias gracias al aporte solidario de la Junta de Protección Social y la Municipalidad de San José. 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Detalle de atención 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Comité Municipal de Emergencias de </w:t>
            </w:r>
            <w:r>
              <w:rPr>
                <w:rFonts w:ascii="Arial" w:hAnsi="Arial" w:cs="Arial"/>
                <w:sz w:val="24"/>
                <w:szCs w:val="24"/>
              </w:rPr>
              <w:t>San José coordina y emprende la habilitación del albergue temporal en el gimnasio BN Arenas de Hatillo.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su funcionamiento, la Municipalidad de San José </w:t>
            </w:r>
            <w:r>
              <w:rPr>
                <w:rFonts w:ascii="Arial" w:hAnsi="Arial" w:cs="Arial"/>
                <w:sz w:val="24"/>
                <w:szCs w:val="24"/>
              </w:rPr>
              <w:t xml:space="preserve">ha aportado, además de las instalaciones en acuerdo con el Comité Cantonal de Deportes, el acondicionamiento básico de colchones, almohadas, sábanas, fundas, cobijas y paños para 100 personas, así como el pago de los servicios públicos. </w:t>
            </w:r>
          </w:p>
          <w:p w:rsidR="00000000" w:rsidRDefault="00D4716C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56125" cy="3029585"/>
                  <wp:effectExtent l="0" t="0" r="0" b="0"/>
                  <wp:docPr id="2" name="Imagen 3" descr="Imagen que contiene interior, competencia de atletismo, tabla, laptop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interior, competencia de atletismo, tabla, laptop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125" cy="302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albergue es</w:t>
            </w:r>
            <w:r>
              <w:rPr>
                <w:rFonts w:ascii="Arial" w:hAnsi="Arial" w:cs="Arial"/>
                <w:sz w:val="24"/>
                <w:szCs w:val="24"/>
              </w:rPr>
              <w:t>tará bajo la administración de una ONG contratada por la CNE para brindar los servicios de alimentación, limpieza, seguridad, aseo e higiene personal, y la coordinación con el Instituto sobre Alcoholismo y Farmacodependencia (IAFA) con el fin de abordar el</w:t>
            </w:r>
            <w:r>
              <w:rPr>
                <w:rFonts w:ascii="Arial" w:hAnsi="Arial" w:cs="Arial"/>
                <w:sz w:val="24"/>
                <w:szCs w:val="24"/>
              </w:rPr>
              <w:t xml:space="preserve"> síndrome de abstinencia y las situaciones de su competencia que puedan requerirse.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Paralelo a esto, la CNE coordina la contratación de un hostal en el centro de la capital que sirva como sitio de cuidado, acompañamiento y seguimiento de las personas en si</w:t>
            </w:r>
            <w:r>
              <w:rPr>
                <w:rFonts w:ascii="Arial" w:hAnsi="Arial" w:cs="Arial"/>
                <w:sz w:val="24"/>
                <w:szCs w:val="24"/>
              </w:rPr>
              <w:t>tuación de calle con patologías de riesgo por COVID 19.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Además, la Municipalidad de San José reorientará su servicio de Centro Dormitorio, con el que atiende a diario a 102 personas, reduciendo su aforo a la mitad, de modo que pueda ofrecer un servicio de </w:t>
            </w:r>
            <w:r>
              <w:rPr>
                <w:rFonts w:ascii="Arial" w:hAnsi="Arial" w:cs="Arial"/>
                <w:sz w:val="24"/>
                <w:szCs w:val="24"/>
              </w:rPr>
              <w:t>aislamiento preventivo y de acompañamiento más personalizado.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reorientación de este servicio a los perfiles de población en mayor riesgo y la reducción de la capacidad del centro a 50 personas, serán aplicables cuando abra sus puertas el albergue que se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instalará en el Gimnasio BN Arenas y reciba a la población que ya no podrá ingresar al Dormitorio Municipal y a aquella de más que, de acuerdo con la capacidad prevista de 100 personas, sea posible albergar.  </w:t>
            </w:r>
          </w:p>
          <w:p w:rsidR="00000000" w:rsidRDefault="00D4716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otro lado, se pondrá en marcha a través d</w:t>
            </w:r>
            <w:r>
              <w:rPr>
                <w:rFonts w:ascii="Arial" w:hAnsi="Arial" w:cs="Arial"/>
                <w:sz w:val="24"/>
                <w:szCs w:val="24"/>
              </w:rPr>
              <w:t>e la organización ¨Chepe se Baña¨, un albergue temporal para la atención de 30 adultos mayores en situación de calle, por medio del alojamiento temporal, en el Campamento de Emergencia – Covid 19 en el Centro Recreativo Municipal, como estrategia de aislam</w:t>
            </w:r>
            <w:r>
              <w:rPr>
                <w:rFonts w:ascii="Arial" w:hAnsi="Arial" w:cs="Arial"/>
                <w:sz w:val="24"/>
                <w:szCs w:val="24"/>
              </w:rPr>
              <w:t>iento social, que procure la menor exposición posible al contagio de esta población.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716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716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716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716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716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716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716C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D4716C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968"/>
    <w:multiLevelType w:val="hybridMultilevel"/>
    <w:tmpl w:val="0F404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198499">
    <w:abstractNumId w:val="0"/>
  </w:num>
  <w:num w:numId="2" w16cid:durableId="15147995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6C"/>
    <w:rsid w:val="00D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2022-05-13T19:32:00Z</dcterms:created>
  <dcterms:modified xsi:type="dcterms:W3CDTF">2022-05-13T19:32:00Z</dcterms:modified>
</cp:coreProperties>
</file>