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0"/>
        <w:gridCol w:w="1033"/>
        <w:gridCol w:w="3427"/>
        <w:gridCol w:w="3387"/>
        <w:gridCol w:w="499"/>
        <w:gridCol w:w="269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378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3786">
            <w:pPr>
              <w:pStyle w:val="Ttulo1"/>
              <w:jc w:val="center"/>
              <w:rPr>
                <w:rStyle w:val="Textoennegrita"/>
                <w:b w:val="0"/>
              </w:rPr>
            </w:pPr>
            <w:r>
              <w:rPr>
                <w:rStyle w:val="Textoennegrita"/>
                <w:b w:val="0"/>
                <w:bCs w:val="0"/>
              </w:rPr>
              <w:t>Alianza CNE y Municipalidades permite exitosa apertura de centros de atención para casos positivos por COVID-19</w:t>
            </w:r>
          </w:p>
          <w:p w:rsidR="00000000" w:rsidRDefault="00693786"/>
          <w:p w:rsidR="00000000" w:rsidRDefault="00693786">
            <w:pPr>
              <w:shd w:val="clear" w:color="auto" w:fill="FFFFFF"/>
              <w:jc w:val="center"/>
              <w:rPr>
                <w:rFonts w:ascii="Arial" w:hAnsi="Arial" w:cs="Arial"/>
                <w:color w:val="2E2A2B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2E2A2B"/>
                <w:sz w:val="23"/>
                <w:szCs w:val="23"/>
              </w:rPr>
              <w:drawing>
                <wp:inline distT="0" distB="0" distL="0" distR="0">
                  <wp:extent cx="5160645" cy="3450590"/>
                  <wp:effectExtent l="0" t="0" r="190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0645" cy="345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93786">
            <w:pPr>
              <w:pStyle w:val="Prrafodelista"/>
              <w:shd w:val="clear" w:color="auto" w:fill="FFFFFF"/>
              <w:spacing w:after="0" w:line="241" w:lineRule="atLeast"/>
              <w:ind w:hanging="360"/>
              <w:rPr>
                <w:rFonts w:ascii="Arial" w:hAnsi="Arial" w:cs="Arial"/>
                <w:color w:val="2E2A2B"/>
                <w:sz w:val="23"/>
                <w:szCs w:val="23"/>
              </w:rPr>
            </w:pPr>
            <w:r>
              <w:rPr>
                <w:rFonts w:ascii="Symbol" w:hAnsi="Symbol" w:cs="Arial"/>
                <w:color w:val="2E2A2B"/>
                <w:sz w:val="19"/>
                <w:szCs w:val="19"/>
              </w:rPr>
              <w:t>·</w:t>
            </w:r>
            <w:r>
              <w:rPr>
                <w:color w:val="2E2A2B"/>
                <w:sz w:val="11"/>
                <w:szCs w:val="11"/>
              </w:rPr>
              <w:t>         </w:t>
            </w:r>
            <w:r>
              <w:rPr>
                <w:rStyle w:val="hasitalic"/>
                <w:rFonts w:ascii="Arial" w:hAnsi="Arial" w:cs="Arial"/>
                <w:i/>
                <w:iCs/>
                <w:color w:val="2E2A2B"/>
                <w:sz w:val="19"/>
                <w:szCs w:val="19"/>
              </w:rPr>
              <w:t>La CNE tiene disponibles 118 centros de atención para casos positivos COVID en 41 cantones para poder brindar asistencia a más de 10 000 personas.</w:t>
            </w:r>
          </w:p>
          <w:p w:rsidR="00000000" w:rsidRDefault="00693786">
            <w:pPr>
              <w:pStyle w:val="Prrafodelista"/>
              <w:shd w:val="clear" w:color="auto" w:fill="FFFFFF"/>
              <w:spacing w:after="0" w:line="241" w:lineRule="atLeast"/>
              <w:ind w:hanging="360"/>
              <w:rPr>
                <w:rFonts w:ascii="Arial" w:hAnsi="Arial" w:cs="Arial"/>
                <w:color w:val="2E2A2B"/>
                <w:sz w:val="23"/>
                <w:szCs w:val="23"/>
              </w:rPr>
            </w:pPr>
            <w:r>
              <w:rPr>
                <w:rFonts w:ascii="Symbol" w:hAnsi="Symbol" w:cs="Arial"/>
                <w:color w:val="000000"/>
                <w:sz w:val="19"/>
                <w:szCs w:val="19"/>
              </w:rPr>
              <w:t>·</w:t>
            </w:r>
            <w:r>
              <w:rPr>
                <w:color w:val="000000"/>
                <w:sz w:val="11"/>
                <w:szCs w:val="11"/>
              </w:rPr>
              <w:t>         </w:t>
            </w:r>
            <w:r>
              <w:rPr>
                <w:rStyle w:val="hasitalic"/>
                <w:rFonts w:ascii="Arial" w:hAnsi="Arial" w:cs="Arial"/>
                <w:i/>
                <w:iCs/>
                <w:color w:val="000000"/>
                <w:sz w:val="19"/>
                <w:szCs w:val="19"/>
              </w:rPr>
              <w:t>La CNE y los gobiernos locales habilitó seis centros de atención para personas en condición de call</w:t>
            </w:r>
            <w:r>
              <w:rPr>
                <w:rStyle w:val="hasitalic"/>
                <w:rFonts w:ascii="Arial" w:hAnsi="Arial" w:cs="Arial"/>
                <w:i/>
                <w:iCs/>
                <w:color w:val="000000"/>
                <w:sz w:val="19"/>
                <w:szCs w:val="19"/>
              </w:rPr>
              <w:t>e.</w:t>
            </w:r>
          </w:p>
          <w:p w:rsidR="00000000" w:rsidRDefault="00693786">
            <w:pPr>
              <w:pStyle w:val="Prrafodelista"/>
              <w:shd w:val="clear" w:color="auto" w:fill="FFFFFF"/>
              <w:spacing w:after="0" w:line="241" w:lineRule="atLeast"/>
              <w:ind w:hanging="360"/>
              <w:rPr>
                <w:rFonts w:ascii="Arial" w:hAnsi="Arial" w:cs="Arial"/>
                <w:color w:val="2E2A2B"/>
                <w:sz w:val="23"/>
                <w:szCs w:val="23"/>
              </w:rPr>
            </w:pPr>
            <w:r>
              <w:rPr>
                <w:rFonts w:ascii="Symbol" w:hAnsi="Symbol" w:cs="Arial"/>
                <w:color w:val="000000"/>
                <w:sz w:val="19"/>
                <w:szCs w:val="19"/>
              </w:rPr>
              <w:t>·</w:t>
            </w:r>
            <w:r>
              <w:rPr>
                <w:color w:val="000000"/>
                <w:sz w:val="11"/>
                <w:szCs w:val="11"/>
              </w:rPr>
              <w:t>         </w:t>
            </w:r>
            <w:r>
              <w:rPr>
                <w:rStyle w:val="hasitalic"/>
                <w:rFonts w:ascii="Arial" w:hAnsi="Arial" w:cs="Arial"/>
                <w:i/>
                <w:iCs/>
                <w:color w:val="000000"/>
                <w:sz w:val="19"/>
                <w:szCs w:val="19"/>
              </w:rPr>
              <w:t>Hasta el momento se han recuperado 192 personas que recibieron atención en los centros de asistencia para pacientes positivos por COVID-19.</w:t>
            </w:r>
          </w:p>
          <w:p w:rsidR="00000000" w:rsidRDefault="00693786">
            <w:pPr>
              <w:shd w:val="clear" w:color="auto" w:fill="FFFFFF"/>
              <w:jc w:val="both"/>
              <w:rPr>
                <w:rFonts w:ascii="Arial" w:hAnsi="Arial" w:cs="Arial"/>
                <w:color w:val="2E2A2B"/>
                <w:sz w:val="23"/>
                <w:szCs w:val="23"/>
              </w:rPr>
            </w:pPr>
            <w:r>
              <w:rPr>
                <w:rStyle w:val="hasitalic"/>
                <w:rFonts w:ascii="Arial" w:hAnsi="Arial" w:cs="Arial"/>
                <w:b/>
                <w:bCs/>
                <w:i/>
                <w:iCs/>
                <w:color w:val="2E2A2B"/>
                <w:sz w:val="19"/>
                <w:szCs w:val="19"/>
              </w:rPr>
              <w:t>San José, miércoles 19 de agosto del 2020</w:t>
            </w:r>
            <w:r>
              <w:rPr>
                <w:rStyle w:val="hasitalic"/>
                <w:rFonts w:ascii="Arial" w:hAnsi="Arial" w:cs="Arial"/>
                <w:i/>
                <w:iCs/>
                <w:color w:val="2E2A2B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2E2A2B"/>
                <w:sz w:val="23"/>
                <w:szCs w:val="23"/>
              </w:rPr>
              <w:t> Con el fin de abordar de forma inmediata a los sospechosos y</w:t>
            </w:r>
            <w:r>
              <w:rPr>
                <w:rFonts w:ascii="Arial" w:hAnsi="Arial" w:cs="Arial"/>
                <w:color w:val="2E2A2B"/>
                <w:sz w:val="23"/>
                <w:szCs w:val="23"/>
              </w:rPr>
              <w:t xml:space="preserve"> COVID-positivos de diferentes zonas del territorio nacional, y para mantener controlado el número de contagios en las diferentes comunidades, la Comisión Nacional de Prevención de Riesgos y Atención de Emergencias (CNE) en alianza con las distintas munici</w:t>
            </w:r>
            <w:r>
              <w:rPr>
                <w:rFonts w:ascii="Arial" w:hAnsi="Arial" w:cs="Arial"/>
                <w:color w:val="2E2A2B"/>
                <w:sz w:val="23"/>
                <w:szCs w:val="23"/>
              </w:rPr>
              <w:t>palidades del país, han habilitado centros de atención para casos positivos COVID-19.</w:t>
            </w:r>
          </w:p>
          <w:p w:rsidR="00000000" w:rsidRDefault="00693786">
            <w:pPr>
              <w:shd w:val="clear" w:color="auto" w:fill="FFFFFF"/>
              <w:jc w:val="both"/>
              <w:rPr>
                <w:rFonts w:ascii="Arial" w:hAnsi="Arial" w:cs="Arial"/>
                <w:color w:val="2E2A2B"/>
                <w:sz w:val="23"/>
                <w:szCs w:val="23"/>
              </w:rPr>
            </w:pPr>
            <w:r>
              <w:rPr>
                <w:rFonts w:ascii="Arial" w:hAnsi="Arial" w:cs="Arial"/>
                <w:color w:val="2E2A2B"/>
                <w:sz w:val="23"/>
                <w:szCs w:val="23"/>
              </w:rPr>
              <w:t>La iniciativa se desarrolla actualmente gracias a la colaboración de las municipalidades, el Ministerio de Educación Pública (MEP) y las Asociaciones de Desarrollo por me</w:t>
            </w:r>
            <w:r>
              <w:rPr>
                <w:rFonts w:ascii="Arial" w:hAnsi="Arial" w:cs="Arial"/>
                <w:color w:val="2E2A2B"/>
                <w:sz w:val="23"/>
                <w:szCs w:val="23"/>
              </w:rPr>
              <w:t>dio de la habilitación de escuelas y salones comunales que son adaptados para la atención de personas positivas.</w:t>
            </w:r>
          </w:p>
          <w:p w:rsidR="00000000" w:rsidRDefault="00693786">
            <w:pPr>
              <w:shd w:val="clear" w:color="auto" w:fill="FFFFFF"/>
              <w:jc w:val="both"/>
              <w:rPr>
                <w:rFonts w:ascii="Arial" w:hAnsi="Arial" w:cs="Arial"/>
                <w:color w:val="2E2A2B"/>
                <w:sz w:val="23"/>
                <w:szCs w:val="23"/>
              </w:rPr>
            </w:pPr>
            <w:r>
              <w:rPr>
                <w:rFonts w:ascii="Arial" w:hAnsi="Arial" w:cs="Arial"/>
                <w:color w:val="2E2A2B"/>
                <w:sz w:val="23"/>
                <w:szCs w:val="23"/>
              </w:rPr>
              <w:t> Hasta el momento, la CNE tiene disponibles 118 centros de atención para casos positivos disponibles en 41 cantones con el fin de brindar asist</w:t>
            </w:r>
            <w:r>
              <w:rPr>
                <w:rFonts w:ascii="Arial" w:hAnsi="Arial" w:cs="Arial"/>
                <w:color w:val="2E2A2B"/>
                <w:sz w:val="23"/>
                <w:szCs w:val="23"/>
              </w:rPr>
              <w:t>encia a más de 10 000 personas.  </w:t>
            </w:r>
          </w:p>
          <w:p w:rsidR="00000000" w:rsidRDefault="00693786">
            <w:pPr>
              <w:shd w:val="clear" w:color="auto" w:fill="FFFFFF"/>
              <w:jc w:val="both"/>
              <w:rPr>
                <w:rFonts w:ascii="Arial" w:hAnsi="Arial" w:cs="Arial"/>
                <w:color w:val="2E2A2B"/>
                <w:sz w:val="23"/>
                <w:szCs w:val="23"/>
              </w:rPr>
            </w:pPr>
            <w:r>
              <w:rPr>
                <w:rFonts w:ascii="Arial" w:hAnsi="Arial" w:cs="Arial"/>
                <w:color w:val="2E2A2B"/>
                <w:sz w:val="23"/>
                <w:szCs w:val="23"/>
              </w:rPr>
              <w:t>Del total de 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albergues para COVID-19, a la fecha hay 4 centros donde se atiende un total de 53 personas positivas por COVID-19, que se ubican en Guanacaste, Puntarenas y Alajuela.</w:t>
            </w:r>
          </w:p>
          <w:p w:rsidR="00000000" w:rsidRDefault="00693786">
            <w:pPr>
              <w:shd w:val="clear" w:color="auto" w:fill="FFFFFF"/>
              <w:jc w:val="both"/>
              <w:rPr>
                <w:rFonts w:ascii="Arial" w:hAnsi="Arial" w:cs="Arial"/>
                <w:color w:val="2E2A2B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Hasta el momento se han recuperado 192 per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sonas que recibieron atención en los centros de asistencia para pacientes positivos por COVID-19, quienes n</w:t>
            </w:r>
            <w:r>
              <w:rPr>
                <w:rFonts w:ascii="Arial" w:hAnsi="Arial" w:cs="Arial"/>
                <w:color w:val="2E2A2B"/>
                <w:sz w:val="23"/>
                <w:szCs w:val="23"/>
              </w:rPr>
              <w:t xml:space="preserve">o </w:t>
            </w:r>
            <w:r>
              <w:rPr>
                <w:rFonts w:ascii="Arial" w:hAnsi="Arial" w:cs="Arial"/>
                <w:color w:val="2E2A2B"/>
                <w:sz w:val="23"/>
                <w:szCs w:val="23"/>
              </w:rPr>
              <w:lastRenderedPageBreak/>
              <w:t>contaban con las condiciones sanitarias mínimas en su vivienda para poder cumplir con la orden sanitaria impuesta por el Ministerio de Salud.</w:t>
            </w:r>
          </w:p>
          <w:p w:rsidR="00000000" w:rsidRDefault="00693786">
            <w:pPr>
              <w:shd w:val="clear" w:color="auto" w:fill="FFFFFF"/>
              <w:jc w:val="center"/>
              <w:rPr>
                <w:rFonts w:ascii="Arial" w:hAnsi="Arial" w:cs="Arial"/>
                <w:color w:val="2E2A2B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2E2A2B"/>
                <w:sz w:val="23"/>
                <w:szCs w:val="23"/>
              </w:rPr>
              <w:drawing>
                <wp:inline distT="0" distB="0" distL="0" distR="0">
                  <wp:extent cx="5048885" cy="3784600"/>
                  <wp:effectExtent l="0" t="0" r="0" b="6350"/>
                  <wp:docPr id="2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885" cy="378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93786">
            <w:pPr>
              <w:shd w:val="clear" w:color="auto" w:fill="FFFFFF"/>
              <w:jc w:val="both"/>
              <w:rPr>
                <w:rFonts w:ascii="Arial" w:hAnsi="Arial" w:cs="Arial"/>
                <w:color w:val="2E2A2B"/>
                <w:sz w:val="23"/>
                <w:szCs w:val="23"/>
              </w:rPr>
            </w:pPr>
            <w:r>
              <w:rPr>
                <w:rStyle w:val="Textoennegrita"/>
                <w:rFonts w:ascii="Arial" w:hAnsi="Arial" w:cs="Arial"/>
                <w:color w:val="2E2A2B"/>
                <w:sz w:val="23"/>
                <w:szCs w:val="23"/>
              </w:rPr>
              <w:t>Albergues para afectación por lluvias y personas en condición de calle</w:t>
            </w:r>
          </w:p>
          <w:p w:rsidR="00000000" w:rsidRDefault="00693786">
            <w:pPr>
              <w:shd w:val="clear" w:color="auto" w:fill="FFFFFF"/>
              <w:jc w:val="both"/>
              <w:rPr>
                <w:rFonts w:ascii="Arial" w:hAnsi="Arial" w:cs="Arial"/>
                <w:color w:val="2E2A2B"/>
                <w:sz w:val="23"/>
                <w:szCs w:val="23"/>
              </w:rPr>
            </w:pPr>
            <w:r>
              <w:rPr>
                <w:rFonts w:ascii="Arial" w:hAnsi="Arial" w:cs="Arial"/>
                <w:color w:val="2E2A2B"/>
                <w:sz w:val="23"/>
                <w:szCs w:val="23"/>
              </w:rPr>
              <w:t xml:space="preserve">De manera preventiva, la CNE dispone de 203 albergues en 55 cantones que servirían de refugio a aproximadamente 14 756 personas que podrían verse afectadas por los fuertes aguaceros de </w:t>
            </w:r>
            <w:r>
              <w:rPr>
                <w:rFonts w:ascii="Arial" w:hAnsi="Arial" w:cs="Arial"/>
                <w:color w:val="2E2A2B"/>
                <w:sz w:val="23"/>
                <w:szCs w:val="23"/>
              </w:rPr>
              <w:t>la época lluviosa.</w:t>
            </w:r>
          </w:p>
          <w:p w:rsidR="00000000" w:rsidRDefault="00693786">
            <w:pPr>
              <w:shd w:val="clear" w:color="auto" w:fill="FFFFFF"/>
              <w:jc w:val="both"/>
              <w:rPr>
                <w:rFonts w:ascii="Arial" w:hAnsi="Arial" w:cs="Arial"/>
                <w:color w:val="2E2A2B"/>
                <w:sz w:val="23"/>
                <w:szCs w:val="23"/>
              </w:rPr>
            </w:pPr>
            <w:r>
              <w:rPr>
                <w:rFonts w:ascii="Arial" w:hAnsi="Arial" w:cs="Arial"/>
                <w:color w:val="2E2A2B"/>
                <w:sz w:val="23"/>
                <w:szCs w:val="23"/>
              </w:rPr>
              <w:t xml:space="preserve">Por otra parte, la CNE también habilitó junto con los gobiernos locales seis centros de atención para personas en condición de </w:t>
            </w:r>
            <w:r>
              <w:rPr>
                <w:rFonts w:ascii="Arial" w:hAnsi="Arial" w:cs="Arial"/>
                <w:color w:val="2E2A2B"/>
                <w:sz w:val="23"/>
                <w:szCs w:val="23"/>
              </w:rPr>
              <w:t>calle. Estos espacios están ubicados en el cantón central de San José, Goicoechea y Turrialba con una ocupación total de 189 personas. El objetivo de contar con estos sitios es proteger a la población y brindar un soporte integral para que los habitantes d</w:t>
            </w:r>
            <w:r>
              <w:rPr>
                <w:rFonts w:ascii="Arial" w:hAnsi="Arial" w:cs="Arial"/>
                <w:color w:val="2E2A2B"/>
                <w:sz w:val="23"/>
                <w:szCs w:val="23"/>
              </w:rPr>
              <w:t>e la calle no sean un foco de contagio del COVID-19.</w:t>
            </w:r>
          </w:p>
          <w:p w:rsidR="00000000" w:rsidRDefault="00693786">
            <w:pPr>
              <w:shd w:val="clear" w:color="auto" w:fill="FFFFFF"/>
              <w:jc w:val="both"/>
              <w:rPr>
                <w:rFonts w:ascii="Arial" w:hAnsi="Arial" w:cs="Arial"/>
                <w:color w:val="2E2A2B"/>
                <w:sz w:val="23"/>
                <w:szCs w:val="23"/>
              </w:rPr>
            </w:pPr>
            <w:r>
              <w:rPr>
                <w:rStyle w:val="Textoennegrita"/>
                <w:rFonts w:ascii="Arial" w:hAnsi="Arial" w:cs="Arial"/>
                <w:color w:val="2E2A2B"/>
                <w:sz w:val="23"/>
                <w:szCs w:val="23"/>
              </w:rPr>
              <w:t>Inversión</w:t>
            </w:r>
          </w:p>
          <w:p w:rsidR="00000000" w:rsidRDefault="00693786">
            <w:pPr>
              <w:shd w:val="clear" w:color="auto" w:fill="FFFFFF"/>
              <w:jc w:val="both"/>
              <w:rPr>
                <w:rFonts w:ascii="Arial" w:hAnsi="Arial" w:cs="Arial"/>
                <w:color w:val="2E2A2B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La CNE destina 90 millones mensuales en la habilitación de espacios para la atención de personas en condición de calle y las personas positivas que requieren aislamiento porque no cuentan con c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ondiciones sanitarias y de seguridad para hacer la cuarentena.</w:t>
            </w:r>
          </w:p>
          <w:p w:rsidR="00000000" w:rsidRDefault="00693786">
            <w:pPr>
              <w:shd w:val="clear" w:color="auto" w:fill="FFFFFF"/>
              <w:jc w:val="both"/>
              <w:rPr>
                <w:rFonts w:ascii="Arial" w:hAnsi="Arial" w:cs="Arial"/>
                <w:color w:val="2E2A2B"/>
                <w:sz w:val="23"/>
                <w:szCs w:val="23"/>
              </w:rPr>
            </w:pPr>
            <w:r>
              <w:rPr>
                <w:rFonts w:ascii="Arial" w:hAnsi="Arial" w:cs="Arial"/>
                <w:color w:val="2E2A2B"/>
                <w:sz w:val="23"/>
                <w:szCs w:val="23"/>
              </w:rPr>
              <w:t>Todos los centros de atención cuentan con los servicios de recolección desechos ordinarios e infectocontagiosos, kit de limpieza e higiene personal, limpieza en áreas comunes, lavado de ropa, s</w:t>
            </w:r>
            <w:r>
              <w:rPr>
                <w:rFonts w:ascii="Arial" w:hAnsi="Arial" w:cs="Arial"/>
                <w:color w:val="2E2A2B"/>
                <w:sz w:val="23"/>
                <w:szCs w:val="23"/>
              </w:rPr>
              <w:t>eguridad en todo momento y tres tiempos de alimentación. Además, la CNE tiene un convenio con la Cruz Roja Costarricense para el traslado seguro de pacientes tanto para el ingreso a los centros de atención como el retorno de estos a sus viviendas.</w:t>
            </w:r>
          </w:p>
          <w:p w:rsidR="00000000" w:rsidRDefault="00693786">
            <w:pPr>
              <w:shd w:val="clear" w:color="auto" w:fill="FFFFFF"/>
              <w:jc w:val="both"/>
              <w:rPr>
                <w:rFonts w:ascii="Arial" w:hAnsi="Arial" w:cs="Arial"/>
                <w:color w:val="2E2A2B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La inver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sión incluye, en caso de ser necesario, el acondicionamiento con duchas, lavamanos y cabañas sanitarias para brindar asistencia a estas personas en condición de calle y personas positivas por el COVID-19.  </w:t>
            </w:r>
          </w:p>
          <w:p w:rsidR="00000000" w:rsidRDefault="00693786">
            <w:pPr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378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378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378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378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378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378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378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693786">
      <w:pPr>
        <w:jc w:val="right"/>
        <w:rPr>
          <w:rFonts w:cstheme="minorHAnsi"/>
          <w:bCs/>
          <w:sz w:val="20"/>
          <w:szCs w:val="20"/>
        </w:rPr>
      </w:pPr>
    </w:p>
    <w:sectPr w:rsidR="00000000">
      <w:headerReference w:type="default" r:id="rId10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93786">
      <w:pPr>
        <w:spacing w:after="0" w:line="240" w:lineRule="auto"/>
      </w:pPr>
      <w:r>
        <w:separator/>
      </w:r>
    </w:p>
  </w:endnote>
  <w:endnote w:type="continuationSeparator" w:id="0">
    <w:p w:rsidR="00000000" w:rsidRDefault="0069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693786">
      <w:pPr>
        <w:spacing w:after="0" w:line="240" w:lineRule="auto"/>
      </w:pPr>
      <w:r>
        <w:separator/>
      </w:r>
    </w:p>
  </w:footnote>
  <w:footnote w:type="continuationSeparator" w:id="0">
    <w:p w:rsidR="00000000" w:rsidRDefault="0069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693786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381B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98710166">
    <w:abstractNumId w:val="0"/>
  </w:num>
  <w:num w:numId="2" w16cid:durableId="1372801798">
    <w:abstractNumId w:val="0"/>
  </w:num>
  <w:num w:numId="3" w16cid:durableId="161343439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86"/>
    <w:rsid w:val="0069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Normal"/>
    <w:uiPriority w:val="99"/>
    <w:semiHidden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</w:style>
  <w:style w:type="paragraph" w:styleId="Piedepgina">
    <w:name w:val="footer"/>
    <w:basedOn w:val="Normal"/>
    <w:link w:val="Piedepgina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</w:style>
  <w:style w:type="paragraph" w:styleId="Descripcin">
    <w:name w:val="caption"/>
    <w:basedOn w:val="Normal"/>
    <w:next w:val="Normal"/>
    <w:uiPriority w:val="99"/>
    <w:semiHidden/>
    <w:unhideWhenUsed/>
    <w:qFormat/>
    <w:pPr>
      <w:spacing w:after="0" w:line="240" w:lineRule="auto"/>
      <w:jc w:val="right"/>
    </w:pPr>
    <w:rPr>
      <w:rFonts w:ascii="Comic Sans MS" w:eastAsia="Times New Roman" w:hAnsi="Comic Sans MS" w:cs="Times New Roman"/>
      <w:b/>
      <w:i/>
      <w:sz w:val="24"/>
      <w:szCs w:val="20"/>
      <w:lang w:val="es-ES_tradnl" w:eastAsia="es-ES"/>
    </w:rPr>
  </w:style>
  <w:style w:type="paragraph" w:styleId="Listaconvietas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Sinespaciado">
    <w:name w:val="No Spacing"/>
    <w:uiPriority w:val="1"/>
    <w:semiHidden/>
    <w:qFormat/>
    <w:rPr>
      <w:sz w:val="22"/>
      <w:szCs w:val="22"/>
    </w:rPr>
  </w:style>
  <w:style w:type="paragraph" w:styleId="Prrafodelista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Default">
    <w:name w:val="Default"/>
    <w:uiPriority w:val="99"/>
    <w:semiHidden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asitalic">
    <w:name w:val="has_italic"/>
    <w:basedOn w:val="Fuentedeprrafopredeter"/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21">
    <w:name w:val="Tabla de cuadrícula 4 - Énfasis 2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tblPr/>
    <w:tblStylePr w:type="band1Horz">
      <w:tblPr/>
      <w:tcPr>
        <w:shd w:val="clear" w:color="auto" w:fill="FFF2CC" w:themeFill="accent4" w:themeFillTint="33"/>
      </w:tcPr>
    </w:tblStyle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1D2FF-81AC-4EAD-BA32-0B4CC6AD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3012</Characters>
  <Application>Microsoft Office Word</Application>
  <DocSecurity>0</DocSecurity>
  <Lines>25</Lines>
  <Paragraphs>7</Paragraphs>
  <ScaleCrop>false</ScaleCrop>
  <Company>Microsoft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Hidalgo Madrigal</dc:creator>
  <cp:keywords/>
  <dc:description/>
  <cp:lastModifiedBy>David Eduarte Vargas</cp:lastModifiedBy>
  <cp:revision>2</cp:revision>
  <cp:lastPrinted>2019-08-06T21:41:00Z</cp:lastPrinted>
  <dcterms:created xsi:type="dcterms:W3CDTF">2022-05-13T19:32:00Z</dcterms:created>
  <dcterms:modified xsi:type="dcterms:W3CDTF">2022-05-13T19:32:00Z</dcterms:modified>
</cp:coreProperties>
</file>