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21"/>
        <w:gridCol w:w="821"/>
        <w:gridCol w:w="3234"/>
        <w:gridCol w:w="2992"/>
        <w:gridCol w:w="284"/>
        <w:gridCol w:w="222"/>
      </w:tblGrid>
      <w:tr w:rsidR="00000000" w14:paraId="2FB1B86F" w14:textId="77777777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DEF36" w14:textId="77777777" w:rsidR="00000000" w:rsidRDefault="0051061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7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ED11F" w14:textId="77777777" w:rsidR="00000000" w:rsidRDefault="00510617">
            <w:pPr>
              <w:pStyle w:val="Ttulo1"/>
              <w:jc w:val="center"/>
            </w:pPr>
            <w:r>
              <w:t>Puente sobre quebrada Pilas en Naranjo en la recta final</w:t>
            </w:r>
          </w:p>
          <w:p w14:paraId="7A995851" w14:textId="77777777" w:rsidR="00000000" w:rsidRDefault="0051061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E3CC7DD" wp14:editId="2CCC5735">
                  <wp:extent cx="4516120" cy="301371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6120" cy="3013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DE1542" w14:textId="77777777" w:rsidR="00000000" w:rsidRDefault="00510617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CNE invierte </w:t>
            </w:r>
            <w:r>
              <w:rPr>
                <w:rFonts w:ascii="Arial" w:hAnsi="Arial" w:cs="Arial"/>
              </w:rPr>
              <w:t>₡</w:t>
            </w:r>
            <w:r>
              <w:rPr>
                <w:rFonts w:ascii="Arial" w:hAnsi="Arial" w:cs="Arial"/>
              </w:rPr>
              <w:t>489 millones en este proyecto que beneficiará a más de 5 mil personas.</w:t>
            </w:r>
          </w:p>
          <w:p w14:paraId="4DE26C4D" w14:textId="77777777" w:rsidR="00000000" w:rsidRDefault="00510617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Estructura </w:t>
            </w:r>
            <w:r>
              <w:rPr>
                <w:rFonts w:ascii="Arial" w:hAnsi="Arial" w:cs="Arial"/>
              </w:rPr>
              <w:t>cuenta con dos amplios carriles para vehículos, pasos peatonales y barrera de seguridad para la integridad de conductores y transeúntes.</w:t>
            </w:r>
          </w:p>
          <w:p w14:paraId="0261B253" w14:textId="77777777" w:rsidR="00000000" w:rsidRDefault="00510617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Cafetaleros, depósito de materiales, podrán reactivar sus economías con la apertura de este nuevo puente, prevista para</w:t>
            </w:r>
            <w:r>
              <w:rPr>
                <w:rFonts w:ascii="Arial" w:hAnsi="Arial" w:cs="Arial"/>
              </w:rPr>
              <w:t xml:space="preserve"> finales de año.</w:t>
            </w:r>
          </w:p>
          <w:p w14:paraId="7902C04A" w14:textId="77777777" w:rsidR="00000000" w:rsidRDefault="0051061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 José, 22 noviembre del 2019. A partir de finales de diciembre cientos de familias de la urbanización Las Tres Marías y de otras zonas del cantón de Naranjo contarán con un puente nuevo sobre la quebrada Pilas que les permitirá estar co</w:t>
            </w:r>
            <w:r>
              <w:rPr>
                <w:rFonts w:ascii="Arial" w:hAnsi="Arial" w:cs="Arial"/>
              </w:rPr>
              <w:t xml:space="preserve">nectados. </w:t>
            </w:r>
          </w:p>
          <w:p w14:paraId="7997C22E" w14:textId="77777777" w:rsidR="00000000" w:rsidRDefault="0051061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 trata de una estructura de 18 metros de longitud, a dos carriles para el tránsito vehicular y con doble paso peatonal, cuya construcción registra un 90% de avance. La inversión social del proyecto asciende a </w:t>
            </w:r>
            <w:r>
              <w:rPr>
                <w:rFonts w:ascii="Arial" w:hAnsi="Arial" w:cs="Arial"/>
              </w:rPr>
              <w:t>₡</w:t>
            </w:r>
            <w:r>
              <w:rPr>
                <w:rFonts w:ascii="Arial" w:hAnsi="Arial" w:cs="Arial"/>
              </w:rPr>
              <w:t>489 millones.</w:t>
            </w:r>
          </w:p>
          <w:p w14:paraId="4E0153D3" w14:textId="77777777" w:rsidR="00000000" w:rsidRDefault="0051061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ejecución de est</w:t>
            </w:r>
            <w:r>
              <w:rPr>
                <w:rFonts w:ascii="Arial" w:hAnsi="Arial" w:cs="Arial"/>
              </w:rPr>
              <w:t>a obra fue posible luego de que la actual Junta Directiva de la Comisión Nacional de Emergencias (CNE) y la Municipalidad de Naranjo retomaran la iniciativa de construcción del puente, el cual forma parte de obras de reconstrucción luego del terremoto de S</w:t>
            </w:r>
            <w:r>
              <w:rPr>
                <w:rFonts w:ascii="Arial" w:hAnsi="Arial" w:cs="Arial"/>
              </w:rPr>
              <w:t>ámara de 2012.</w:t>
            </w:r>
          </w:p>
          <w:p w14:paraId="23F99BE6" w14:textId="77777777" w:rsidR="00000000" w:rsidRDefault="00510617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363A51B7" wp14:editId="765D9B90">
                  <wp:extent cx="4540250" cy="3029585"/>
                  <wp:effectExtent l="0" t="0" r="0" b="0"/>
                  <wp:docPr id="2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0250" cy="3029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DE7CA7" w14:textId="77777777" w:rsidR="00000000" w:rsidRDefault="0051061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“En mayo de este año, logramos iniciar el proceso de construcción y recuperación de esta importante vía que beneficiará a más de 5.000 personas de comunidades aledañas”, comentó Alexander Solís, presidente de la CNE.</w:t>
            </w:r>
          </w:p>
          <w:p w14:paraId="2760F20E" w14:textId="77777777" w:rsidR="00000000" w:rsidRDefault="0051061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Añadió que además de m</w:t>
            </w:r>
            <w:r>
              <w:rPr>
                <w:rFonts w:ascii="Arial" w:hAnsi="Arial" w:cs="Arial"/>
              </w:rPr>
              <w:t>ejorar el acceso entre los poblados con un paso más transitable y seguro, esta nueva infraestructura permitirá que cafetaleros, depósito de materiales, sodas y tiendas reactiven sus economías.</w:t>
            </w:r>
          </w:p>
          <w:p w14:paraId="4D32BF54" w14:textId="77777777" w:rsidR="00000000" w:rsidRDefault="0051061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Octavio Vega Gómez, presidente del comité de la Urbanización La</w:t>
            </w:r>
            <w:r>
              <w:rPr>
                <w:rFonts w:ascii="Arial" w:hAnsi="Arial" w:cs="Arial"/>
              </w:rPr>
              <w:t xml:space="preserve">s Tres Marías, destacó que con la nueva infraestructura una de los grupos beneficiados son los adultos mayores quienes periódicamente tienen que asistir a citas y controles médicos, y que anteriormente su movilización era muy compleja. </w:t>
            </w:r>
          </w:p>
          <w:p w14:paraId="2EE2D4DB" w14:textId="77777777" w:rsidR="00000000" w:rsidRDefault="0051061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También, Carmen Her</w:t>
            </w:r>
            <w:r>
              <w:rPr>
                <w:rFonts w:ascii="Arial" w:hAnsi="Arial" w:cs="Arial"/>
              </w:rPr>
              <w:t>rera, vecina de la localidad, narró que “antes no contábamos con un paso peatonal. Ahora tenemos dos a ambos lados del puente, lo que genera beneficios no solo para la urbanización sino para todos los vecinos naranjeños”.</w:t>
            </w:r>
          </w:p>
          <w:p w14:paraId="4F0C9925" w14:textId="77777777" w:rsidR="00000000" w:rsidRDefault="00510617">
            <w:pPr>
              <w:jc w:val="both"/>
              <w:rPr>
                <w:rFonts w:ascii="Arial" w:hAnsi="Arial" w:cs="Arial"/>
                <w:color w:val="2E2A2B"/>
                <w:shd w:val="clear" w:color="auto" w:fill="FFFFFF"/>
              </w:rPr>
            </w:pPr>
            <w:r>
              <w:rPr>
                <w:rFonts w:ascii="Arial" w:hAnsi="Arial" w:cs="Arial"/>
              </w:rPr>
              <w:t>Se tiene estimado que antes de que</w:t>
            </w:r>
            <w:r>
              <w:rPr>
                <w:rFonts w:ascii="Arial" w:hAnsi="Arial" w:cs="Arial"/>
              </w:rPr>
              <w:t xml:space="preserve"> finalice el año se dará la apertura de este puente, coincidiendo con la época de recolección del café.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BF423" w14:textId="77777777" w:rsidR="00000000" w:rsidRDefault="00510617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</w:tr>
      <w:tr w:rsidR="00000000" w14:paraId="0156504A" w14:textId="77777777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D4C5F" w14:textId="77777777" w:rsidR="00000000" w:rsidRDefault="00510617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7AE61" w14:textId="77777777" w:rsidR="00000000" w:rsidRDefault="00510617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99F38" w14:textId="77777777" w:rsidR="00000000" w:rsidRDefault="00510617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E1B55" w14:textId="77777777" w:rsidR="00000000" w:rsidRDefault="00510617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B6C9D" w14:textId="77777777" w:rsidR="00000000" w:rsidRDefault="00510617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2899E" w14:textId="77777777" w:rsidR="00000000" w:rsidRDefault="00510617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</w:tr>
    </w:tbl>
    <w:p w14:paraId="6752CAD9" w14:textId="77777777" w:rsidR="00000000" w:rsidRDefault="00510617">
      <w:pPr>
        <w:rPr>
          <w:lang w:val="es-ES"/>
        </w:rPr>
      </w:pPr>
    </w:p>
    <w:sectPr w:rsidR="000000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0E0419"/>
    <w:multiLevelType w:val="hybridMultilevel"/>
    <w:tmpl w:val="C66CB9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2818904">
    <w:abstractNumId w:val="0"/>
  </w:num>
  <w:num w:numId="2" w16cid:durableId="181017282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hyphenationZone w:val="4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617"/>
    <w:rsid w:val="0051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49C6C2FE"/>
  <w15:chartTrackingRefBased/>
  <w15:docId w15:val="{AF86931B-E930-4963-BBC4-F681749B7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C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2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32"/>
    </w:rPr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R"/>
    </w:rPr>
  </w:style>
  <w:style w:type="paragraph" w:styleId="Prrafodelista">
    <w:name w:val="List Paragraph"/>
    <w:basedOn w:val="Normal"/>
    <w:uiPriority w:val="34"/>
    <w:qFormat/>
    <w:pPr>
      <w:spacing w:line="254" w:lineRule="auto"/>
      <w:ind w:left="720"/>
      <w:contextualSpacing/>
    </w:pPr>
    <w:rPr>
      <w:rFonts w:ascii="Calibri" w:eastAsia="Calibri" w:hAnsi="Calibri" w:cs="SimSun"/>
    </w:rPr>
  </w:style>
  <w:style w:type="table" w:styleId="Tablaconcuadrcula">
    <w:name w:val="Table Grid"/>
    <w:basedOn w:val="Tablanormal"/>
    <w:uiPriority w:val="3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Madrigal Guzman</dc:creator>
  <cp:keywords/>
  <dc:description/>
  <cp:lastModifiedBy>David Eduarte Vargas</cp:lastModifiedBy>
  <cp:revision>2</cp:revision>
  <dcterms:created xsi:type="dcterms:W3CDTF">2022-05-13T17:27:00Z</dcterms:created>
  <dcterms:modified xsi:type="dcterms:W3CDTF">2022-05-13T17:27:00Z</dcterms:modified>
</cp:coreProperties>
</file>