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720" w:type="dxa"/>
        <w:tblLook w:val="04A0" w:firstRow="1" w:lastRow="0" w:firstColumn="1" w:lastColumn="0" w:noHBand="0" w:noVBand="1"/>
      </w:tblPr>
      <w:tblGrid>
        <w:gridCol w:w="222"/>
        <w:gridCol w:w="818"/>
        <w:gridCol w:w="3223"/>
        <w:gridCol w:w="3006"/>
        <w:gridCol w:w="283"/>
        <w:gridCol w:w="222"/>
      </w:tblGrid>
      <w:tr w:rsidR="00000000" w14:paraId="61ECF690" w14:textId="77777777">
        <w:tc>
          <w:tcPr>
            <w:tcW w:w="270" w:type="dxa"/>
            <w:tcBorders>
              <w:top w:val="single" w:sz="4" w:space="0" w:color="auto"/>
              <w:left w:val="single" w:sz="4" w:space="0" w:color="auto"/>
              <w:bottom w:val="single" w:sz="4" w:space="0" w:color="auto"/>
              <w:right w:val="single" w:sz="4" w:space="0" w:color="auto"/>
            </w:tcBorders>
          </w:tcPr>
          <w:p w14:paraId="60D8FFA1" w14:textId="77777777" w:rsidR="00000000" w:rsidRDefault="00944FB4">
            <w:pPr>
              <w:spacing w:after="0" w:line="240" w:lineRule="auto"/>
              <w:jc w:val="center"/>
              <w:rPr>
                <w:bCs/>
                <w:color w:val="000000"/>
                <w:sz w:val="40"/>
                <w:szCs w:val="40"/>
                <w:lang w:eastAsia="es-CR"/>
              </w:rPr>
            </w:pPr>
          </w:p>
        </w:tc>
        <w:tc>
          <w:tcPr>
            <w:tcW w:w="7569" w:type="dxa"/>
            <w:gridSpan w:val="4"/>
            <w:tcBorders>
              <w:top w:val="single" w:sz="4" w:space="0" w:color="auto"/>
              <w:left w:val="single" w:sz="4" w:space="0" w:color="auto"/>
              <w:bottom w:val="single" w:sz="4" w:space="0" w:color="auto"/>
              <w:right w:val="single" w:sz="4" w:space="0" w:color="auto"/>
            </w:tcBorders>
          </w:tcPr>
          <w:p w14:paraId="7FD39DEC" w14:textId="77777777" w:rsidR="00000000" w:rsidRDefault="00944FB4">
            <w:pPr>
              <w:spacing w:after="0" w:line="240" w:lineRule="auto"/>
              <w:jc w:val="center"/>
              <w:rPr>
                <w:rFonts w:ascii="Arial" w:hAnsi="Arial" w:cs="Arial"/>
                <w:b/>
                <w:sz w:val="32"/>
                <w:szCs w:val="24"/>
              </w:rPr>
            </w:pPr>
            <w:r>
              <w:rPr>
                <w:rFonts w:ascii="Arial" w:hAnsi="Arial" w:cs="Arial"/>
                <w:b/>
                <w:sz w:val="32"/>
                <w:szCs w:val="24"/>
              </w:rPr>
              <w:t xml:space="preserve">Mega obras de protección en OSA con un costo de </w:t>
            </w:r>
            <w:r>
              <w:rPr>
                <w:rFonts w:ascii="Arial" w:hAnsi="Arial" w:cs="Arial"/>
                <w:b/>
                <w:sz w:val="32"/>
                <w:szCs w:val="24"/>
              </w:rPr>
              <w:t>₡</w:t>
            </w:r>
            <w:r>
              <w:rPr>
                <w:rFonts w:ascii="Arial" w:hAnsi="Arial" w:cs="Arial"/>
                <w:b/>
                <w:sz w:val="32"/>
                <w:szCs w:val="24"/>
              </w:rPr>
              <w:t>7 895 millones reducirán inundaciones en la zona</w:t>
            </w:r>
          </w:p>
          <w:p w14:paraId="745E7026" w14:textId="77777777" w:rsidR="00000000" w:rsidRDefault="00944FB4">
            <w:pPr>
              <w:spacing w:after="0" w:line="240" w:lineRule="auto"/>
              <w:jc w:val="center"/>
              <w:rPr>
                <w:rFonts w:ascii="Arial" w:hAnsi="Arial" w:cs="Arial"/>
                <w:b/>
                <w:sz w:val="32"/>
                <w:szCs w:val="24"/>
              </w:rPr>
            </w:pPr>
            <w:r>
              <w:rPr>
                <w:rFonts w:ascii="Arial" w:hAnsi="Arial" w:cs="Arial"/>
                <w:b/>
                <w:noProof/>
                <w:sz w:val="32"/>
                <w:szCs w:val="24"/>
              </w:rPr>
              <w:drawing>
                <wp:inline distT="0" distB="0" distL="0" distR="0" wp14:anchorId="255A8904" wp14:editId="1D472543">
                  <wp:extent cx="4556125" cy="3418840"/>
                  <wp:effectExtent l="0" t="0" r="0" b="0"/>
                  <wp:docPr id="1" name="Imagen 2" descr="Imagen que contiene árbol, exterior, suelo, hierb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agen que contiene árbol, exterior, suelo, hierba&#10;&#10;Descripción generada automá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56125" cy="3418840"/>
                          </a:xfrm>
                          <a:prstGeom prst="rect">
                            <a:avLst/>
                          </a:prstGeom>
                          <a:noFill/>
                          <a:ln>
                            <a:noFill/>
                          </a:ln>
                        </pic:spPr>
                      </pic:pic>
                    </a:graphicData>
                  </a:graphic>
                </wp:inline>
              </w:drawing>
            </w:r>
          </w:p>
          <w:p w14:paraId="6601671A" w14:textId="77777777" w:rsidR="00000000" w:rsidRDefault="00944FB4">
            <w:pPr>
              <w:spacing w:after="0" w:line="240" w:lineRule="auto"/>
              <w:jc w:val="center"/>
              <w:rPr>
                <w:rFonts w:ascii="Arial" w:hAnsi="Arial" w:cs="Arial"/>
                <w:sz w:val="24"/>
                <w:szCs w:val="24"/>
              </w:rPr>
            </w:pPr>
          </w:p>
          <w:p w14:paraId="5EDD2FAD" w14:textId="77777777" w:rsidR="00000000" w:rsidRDefault="00944FB4">
            <w:pPr>
              <w:pStyle w:val="Prrafodelista"/>
              <w:numPr>
                <w:ilvl w:val="0"/>
                <w:numId w:val="2"/>
              </w:numPr>
              <w:spacing w:after="0" w:line="240" w:lineRule="auto"/>
              <w:jc w:val="both"/>
              <w:rPr>
                <w:rFonts w:ascii="Arial" w:hAnsi="Arial" w:cs="Arial"/>
                <w:i/>
                <w:szCs w:val="24"/>
              </w:rPr>
            </w:pPr>
            <w:r>
              <w:rPr>
                <w:rFonts w:ascii="Arial" w:hAnsi="Arial" w:cs="Arial"/>
                <w:i/>
                <w:szCs w:val="24"/>
              </w:rPr>
              <w:t xml:space="preserve">Estas </w:t>
            </w:r>
            <w:r>
              <w:rPr>
                <w:rFonts w:ascii="Arial" w:hAnsi="Arial" w:cs="Arial"/>
                <w:i/>
                <w:szCs w:val="24"/>
              </w:rPr>
              <w:t xml:space="preserve">obras beneficiarán a unas 9 000 personas de Ciudad Cortés, así como a 12 000 pobladores entre Palmar Norte y Sur. </w:t>
            </w:r>
          </w:p>
          <w:p w14:paraId="667AFAE1" w14:textId="77777777" w:rsidR="00000000" w:rsidRDefault="00944FB4">
            <w:pPr>
              <w:pStyle w:val="Prrafodelista"/>
              <w:numPr>
                <w:ilvl w:val="0"/>
                <w:numId w:val="2"/>
              </w:numPr>
              <w:spacing w:after="0" w:line="240" w:lineRule="auto"/>
              <w:jc w:val="both"/>
              <w:rPr>
                <w:rFonts w:ascii="Arial" w:hAnsi="Arial" w:cs="Arial"/>
                <w:i/>
                <w:szCs w:val="24"/>
              </w:rPr>
            </w:pPr>
            <w:r>
              <w:rPr>
                <w:rFonts w:ascii="Arial" w:hAnsi="Arial" w:cs="Arial"/>
                <w:i/>
                <w:szCs w:val="24"/>
              </w:rPr>
              <w:t xml:space="preserve">Las obras en Osa incluyen la construcción del dique en Palmar Sur y el dique en Ciudad Cortés. </w:t>
            </w:r>
          </w:p>
          <w:p w14:paraId="16F76D52" w14:textId="77777777" w:rsidR="00000000" w:rsidRDefault="00944FB4">
            <w:pPr>
              <w:pStyle w:val="Prrafodelista"/>
              <w:spacing w:after="0" w:line="240" w:lineRule="auto"/>
              <w:ind w:left="928"/>
              <w:jc w:val="both"/>
              <w:rPr>
                <w:rFonts w:ascii="Arial" w:hAnsi="Arial" w:cs="Arial"/>
                <w:i/>
                <w:szCs w:val="24"/>
              </w:rPr>
            </w:pPr>
          </w:p>
          <w:p w14:paraId="2D29A5A0" w14:textId="77777777" w:rsidR="00000000" w:rsidRDefault="00944FB4">
            <w:pPr>
              <w:spacing w:after="0" w:line="240" w:lineRule="auto"/>
              <w:jc w:val="both"/>
              <w:rPr>
                <w:rFonts w:ascii="Arial" w:hAnsi="Arial" w:cs="Arial"/>
                <w:sz w:val="24"/>
                <w:szCs w:val="24"/>
              </w:rPr>
            </w:pPr>
            <w:r>
              <w:rPr>
                <w:rFonts w:ascii="Arial" w:hAnsi="Arial" w:cs="Arial"/>
                <w:i/>
                <w:sz w:val="20"/>
                <w:szCs w:val="24"/>
              </w:rPr>
              <w:t>San José, 16 de diciembre del 2019</w:t>
            </w:r>
            <w:r>
              <w:rPr>
                <w:rFonts w:ascii="Arial" w:hAnsi="Arial" w:cs="Arial"/>
                <w:sz w:val="24"/>
                <w:szCs w:val="24"/>
              </w:rPr>
              <w:t xml:space="preserve">. Con una </w:t>
            </w:r>
            <w:r>
              <w:rPr>
                <w:rFonts w:ascii="Arial" w:hAnsi="Arial" w:cs="Arial"/>
                <w:sz w:val="24"/>
                <w:szCs w:val="24"/>
              </w:rPr>
              <w:t xml:space="preserve">inversión de </w:t>
            </w:r>
            <w:bookmarkStart w:id="0" w:name="_Hlk26083290"/>
            <w:r>
              <w:rPr>
                <w:rFonts w:ascii="Arial" w:hAnsi="Arial" w:cs="Arial"/>
                <w:b/>
                <w:bCs/>
                <w:i/>
                <w:szCs w:val="24"/>
              </w:rPr>
              <w:t>₡</w:t>
            </w:r>
            <w:bookmarkEnd w:id="0"/>
            <w:r>
              <w:rPr>
                <w:rFonts w:ascii="Arial" w:hAnsi="Arial" w:cs="Arial"/>
                <w:b/>
                <w:bCs/>
                <w:i/>
                <w:szCs w:val="24"/>
              </w:rPr>
              <w:t>7 895 000 000,00,</w:t>
            </w:r>
            <w:r>
              <w:rPr>
                <w:rFonts w:ascii="Arial" w:hAnsi="Arial" w:cs="Arial"/>
                <w:iCs/>
                <w:szCs w:val="24"/>
              </w:rPr>
              <w:t xml:space="preserve"> l</w:t>
            </w:r>
            <w:r>
              <w:rPr>
                <w:rFonts w:ascii="Arial" w:hAnsi="Arial" w:cs="Arial"/>
                <w:sz w:val="24"/>
                <w:szCs w:val="24"/>
              </w:rPr>
              <w:t>a Comisión Nacional de Prevención de Riesgos y Atención de Emergencias (CNE), realizará en el cantón de Osa Puntarenas, la construcción de una mega obra de protección para el control de inundaciones en los sectores de Palma</w:t>
            </w:r>
            <w:r>
              <w:rPr>
                <w:rFonts w:ascii="Arial" w:hAnsi="Arial" w:cs="Arial"/>
                <w:sz w:val="24"/>
                <w:szCs w:val="24"/>
              </w:rPr>
              <w:t xml:space="preserve">r Sur, Palmar Norte y Ciudad Cortés, que son zonas donde se desarrolla mucha actividad productiva. </w:t>
            </w:r>
          </w:p>
          <w:p w14:paraId="31C3C5DD" w14:textId="77777777" w:rsidR="00000000" w:rsidRDefault="00944FB4">
            <w:pPr>
              <w:spacing w:after="0" w:line="240" w:lineRule="auto"/>
              <w:jc w:val="both"/>
              <w:rPr>
                <w:rFonts w:ascii="Arial" w:hAnsi="Arial" w:cs="Arial"/>
                <w:sz w:val="24"/>
                <w:szCs w:val="24"/>
              </w:rPr>
            </w:pPr>
          </w:p>
          <w:p w14:paraId="3E8A87DA" w14:textId="77777777" w:rsidR="00000000" w:rsidRDefault="00944FB4">
            <w:pPr>
              <w:spacing w:after="0" w:line="240" w:lineRule="auto"/>
              <w:jc w:val="both"/>
              <w:rPr>
                <w:rFonts w:ascii="Arial" w:hAnsi="Arial" w:cs="Arial"/>
                <w:sz w:val="24"/>
                <w:szCs w:val="24"/>
              </w:rPr>
            </w:pPr>
            <w:r>
              <w:rPr>
                <w:rFonts w:ascii="Arial" w:hAnsi="Arial" w:cs="Arial"/>
                <w:sz w:val="24"/>
                <w:szCs w:val="24"/>
              </w:rPr>
              <w:t>Estas obras beneficiarán a unas 9 000 personas de Ciudad Cortés, así como a 12 000 pobladores entre Palmar Norte y Sur.</w:t>
            </w:r>
          </w:p>
          <w:p w14:paraId="638A847E" w14:textId="77777777" w:rsidR="00000000" w:rsidRDefault="00944FB4">
            <w:pPr>
              <w:spacing w:after="0" w:line="240" w:lineRule="auto"/>
              <w:jc w:val="both"/>
              <w:rPr>
                <w:rFonts w:ascii="Arial" w:hAnsi="Arial" w:cs="Arial"/>
                <w:sz w:val="24"/>
                <w:szCs w:val="24"/>
              </w:rPr>
            </w:pPr>
          </w:p>
          <w:p w14:paraId="5409CEDB" w14:textId="77777777" w:rsidR="00000000" w:rsidRDefault="00944FB4">
            <w:pPr>
              <w:spacing w:after="0" w:line="240" w:lineRule="auto"/>
              <w:jc w:val="both"/>
              <w:rPr>
                <w:rFonts w:ascii="Arial" w:hAnsi="Arial" w:cs="Arial"/>
                <w:b/>
                <w:bCs/>
                <w:sz w:val="24"/>
                <w:szCs w:val="24"/>
              </w:rPr>
            </w:pPr>
            <w:r>
              <w:rPr>
                <w:rFonts w:ascii="Arial" w:hAnsi="Arial" w:cs="Arial"/>
                <w:sz w:val="24"/>
                <w:szCs w:val="24"/>
              </w:rPr>
              <w:t>Para Alexander Solís, presidente d</w:t>
            </w:r>
            <w:r>
              <w:rPr>
                <w:rFonts w:ascii="Arial" w:hAnsi="Arial" w:cs="Arial"/>
                <w:sz w:val="24"/>
                <w:szCs w:val="24"/>
              </w:rPr>
              <w:t xml:space="preserve">e la CNE, con la construcción de estas obras de protección, se podrá tener un control efectivo de las inundaciones, lo que permitirá brindar una respuesta eficiente en caso de presentarse un evento extremo. </w:t>
            </w:r>
          </w:p>
          <w:p w14:paraId="175195C8" w14:textId="77777777" w:rsidR="00000000" w:rsidRDefault="00944FB4">
            <w:pPr>
              <w:spacing w:after="0" w:line="240" w:lineRule="auto"/>
              <w:jc w:val="both"/>
              <w:rPr>
                <w:rFonts w:ascii="Arial" w:hAnsi="Arial" w:cs="Arial"/>
                <w:sz w:val="24"/>
                <w:szCs w:val="24"/>
              </w:rPr>
            </w:pPr>
          </w:p>
          <w:p w14:paraId="2FEBD48D" w14:textId="77777777" w:rsidR="00000000" w:rsidRDefault="00944FB4">
            <w:pPr>
              <w:spacing w:after="0" w:line="240" w:lineRule="auto"/>
              <w:jc w:val="both"/>
              <w:rPr>
                <w:rFonts w:ascii="Arial" w:hAnsi="Arial" w:cs="Arial"/>
                <w:sz w:val="24"/>
                <w:szCs w:val="24"/>
              </w:rPr>
            </w:pPr>
            <w:r>
              <w:rPr>
                <w:rFonts w:ascii="Arial" w:hAnsi="Arial" w:cs="Arial"/>
                <w:sz w:val="24"/>
                <w:szCs w:val="24"/>
              </w:rPr>
              <w:t>Las obras se construyen en conjunto con el Sist</w:t>
            </w:r>
            <w:r>
              <w:rPr>
                <w:rFonts w:ascii="Arial" w:hAnsi="Arial" w:cs="Arial"/>
                <w:sz w:val="24"/>
                <w:szCs w:val="24"/>
              </w:rPr>
              <w:t>ema Nacional de Aguas Subterráneas, Riego y Avenamiento (SENARA) quien es la unidad ejecutora, y se desarrollará en los ríos Grande de Térraba (distrito Palmar) y Balsar de Osa (distrito de Ciudad Cortés).</w:t>
            </w:r>
          </w:p>
          <w:p w14:paraId="0545F639" w14:textId="77777777" w:rsidR="00000000" w:rsidRDefault="00944FB4">
            <w:pPr>
              <w:spacing w:after="0" w:line="240" w:lineRule="auto"/>
              <w:jc w:val="both"/>
              <w:rPr>
                <w:rFonts w:ascii="Arial" w:hAnsi="Arial" w:cs="Arial"/>
                <w:sz w:val="24"/>
                <w:szCs w:val="24"/>
              </w:rPr>
            </w:pPr>
          </w:p>
          <w:p w14:paraId="6803A9BE" w14:textId="77777777" w:rsidR="00000000" w:rsidRDefault="00944FB4">
            <w:pPr>
              <w:spacing w:after="0" w:line="240" w:lineRule="auto"/>
              <w:jc w:val="both"/>
              <w:rPr>
                <w:rFonts w:ascii="Arial" w:hAnsi="Arial" w:cs="Arial"/>
                <w:sz w:val="24"/>
                <w:szCs w:val="24"/>
              </w:rPr>
            </w:pPr>
            <w:r>
              <w:rPr>
                <w:rFonts w:ascii="Arial" w:hAnsi="Arial" w:cs="Arial"/>
                <w:sz w:val="24"/>
                <w:szCs w:val="24"/>
              </w:rPr>
              <w:lastRenderedPageBreak/>
              <w:t>Las obras en Osa incluyen la construcción de diqu</w:t>
            </w:r>
            <w:r>
              <w:rPr>
                <w:rFonts w:ascii="Arial" w:hAnsi="Arial" w:cs="Arial"/>
                <w:sz w:val="24"/>
                <w:szCs w:val="24"/>
              </w:rPr>
              <w:t xml:space="preserve">es, así como la recava del río Balsar, Estero Ganadito, el río Grande de Térraba y obras de protección en Palmar Norte.  </w:t>
            </w:r>
          </w:p>
          <w:p w14:paraId="6F93D156" w14:textId="77777777" w:rsidR="00000000" w:rsidRDefault="00944FB4">
            <w:pPr>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4D6D47C4" wp14:editId="74670E87">
                  <wp:extent cx="4540250" cy="3411220"/>
                  <wp:effectExtent l="0" t="0" r="0" b="0"/>
                  <wp:docPr id="2" name="Imagen 3" descr="Imagen que contiene árbol, exterior, suelo, plan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 que contiene árbol, exterior, suelo, planta&#10;&#10;Descripción generada automá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40250" cy="3411220"/>
                          </a:xfrm>
                          <a:prstGeom prst="rect">
                            <a:avLst/>
                          </a:prstGeom>
                          <a:noFill/>
                          <a:ln>
                            <a:noFill/>
                          </a:ln>
                        </pic:spPr>
                      </pic:pic>
                    </a:graphicData>
                  </a:graphic>
                </wp:inline>
              </w:drawing>
            </w:r>
          </w:p>
          <w:p w14:paraId="14D2BEFD" w14:textId="77777777" w:rsidR="00000000" w:rsidRDefault="00944FB4">
            <w:pPr>
              <w:spacing w:after="0" w:line="240" w:lineRule="auto"/>
              <w:jc w:val="both"/>
              <w:rPr>
                <w:rFonts w:ascii="Arial" w:hAnsi="Arial" w:cs="Arial"/>
                <w:sz w:val="24"/>
                <w:szCs w:val="24"/>
              </w:rPr>
            </w:pPr>
          </w:p>
          <w:p w14:paraId="73F5B55E" w14:textId="77777777" w:rsidR="00000000" w:rsidRDefault="00944FB4">
            <w:pPr>
              <w:spacing w:after="0" w:line="240" w:lineRule="auto"/>
              <w:jc w:val="both"/>
              <w:rPr>
                <w:rFonts w:ascii="Arial" w:hAnsi="Arial" w:cs="Arial"/>
                <w:sz w:val="24"/>
                <w:szCs w:val="24"/>
              </w:rPr>
            </w:pPr>
            <w:r>
              <w:rPr>
                <w:rFonts w:ascii="Arial" w:hAnsi="Arial" w:cs="Arial"/>
                <w:sz w:val="24"/>
                <w:szCs w:val="24"/>
              </w:rPr>
              <w:t>Para Ángel Díaz uno de los afectados por la tormenta tropical Nate, explicó sentirse contento del inicio de estas mega obras, ya qu</w:t>
            </w:r>
            <w:r>
              <w:rPr>
                <w:rFonts w:ascii="Arial" w:hAnsi="Arial" w:cs="Arial"/>
                <w:sz w:val="24"/>
                <w:szCs w:val="24"/>
              </w:rPr>
              <w:t xml:space="preserve">e baja los niveles de agua que provocan inundaciones por el Térraba. Díaz indico que esto beneficia la economía de la zona ya que con esta obra se minimiza la inundación de las fincas. </w:t>
            </w:r>
          </w:p>
          <w:p w14:paraId="343BBF99" w14:textId="77777777" w:rsidR="00000000" w:rsidRDefault="00944FB4">
            <w:pPr>
              <w:spacing w:after="0" w:line="240" w:lineRule="auto"/>
              <w:jc w:val="both"/>
              <w:rPr>
                <w:rFonts w:ascii="Arial" w:hAnsi="Arial" w:cs="Arial"/>
                <w:sz w:val="24"/>
                <w:szCs w:val="24"/>
              </w:rPr>
            </w:pPr>
          </w:p>
          <w:p w14:paraId="73323283" w14:textId="77777777" w:rsidR="00000000" w:rsidRDefault="00944FB4">
            <w:pPr>
              <w:spacing w:after="0" w:line="240" w:lineRule="auto"/>
              <w:jc w:val="both"/>
              <w:rPr>
                <w:rFonts w:ascii="Arial" w:hAnsi="Arial" w:cs="Arial"/>
                <w:sz w:val="24"/>
                <w:szCs w:val="24"/>
              </w:rPr>
            </w:pPr>
            <w:r>
              <w:rPr>
                <w:rFonts w:ascii="Arial" w:hAnsi="Arial" w:cs="Arial"/>
                <w:sz w:val="24"/>
                <w:szCs w:val="24"/>
              </w:rPr>
              <w:t xml:space="preserve">Este megaproyecto se desarrolla </w:t>
            </w:r>
            <w:r>
              <w:rPr>
                <w:rFonts w:ascii="Arial" w:hAnsi="Arial" w:cs="Arial"/>
                <w:sz w:val="24"/>
                <w:szCs w:val="24"/>
              </w:rPr>
              <w:t>por medio de una coordinación interinstitucional entre la CNE, SENARA, y el Instituto Costarricense de Electricidad (ICE) quien colaboró con toda la información hidrológica y con los estudios que implicaron un levantamiento topográfico así como una modelac</w:t>
            </w:r>
            <w:r>
              <w:rPr>
                <w:rFonts w:ascii="Arial" w:hAnsi="Arial" w:cs="Arial"/>
                <w:sz w:val="24"/>
                <w:szCs w:val="24"/>
              </w:rPr>
              <w:t xml:space="preserve">ión de los comportamientos de inundaciones en esta cuenca que es de las más grandes del país. </w:t>
            </w:r>
          </w:p>
          <w:p w14:paraId="67C8B4F0" w14:textId="77777777" w:rsidR="00000000" w:rsidRDefault="00944FB4">
            <w:pPr>
              <w:spacing w:after="0" w:line="240" w:lineRule="auto"/>
              <w:jc w:val="both"/>
              <w:rPr>
                <w:rFonts w:ascii="Arial" w:hAnsi="Arial" w:cs="Arial"/>
                <w:sz w:val="24"/>
                <w:szCs w:val="24"/>
              </w:rPr>
            </w:pPr>
          </w:p>
          <w:p w14:paraId="19D24404" w14:textId="77777777" w:rsidR="00000000" w:rsidRDefault="00944FB4">
            <w:pPr>
              <w:jc w:val="both"/>
              <w:rPr>
                <w:rFonts w:ascii="Arial" w:hAnsi="Arial" w:cs="Arial"/>
                <w:b/>
                <w:bCs/>
                <w:sz w:val="24"/>
                <w:szCs w:val="24"/>
              </w:rPr>
            </w:pPr>
            <w:r>
              <w:rPr>
                <w:rFonts w:ascii="Arial" w:hAnsi="Arial" w:cs="Arial"/>
                <w:b/>
                <w:bCs/>
                <w:sz w:val="24"/>
                <w:szCs w:val="24"/>
              </w:rPr>
              <w:t>Las obras de Osa</w:t>
            </w:r>
          </w:p>
          <w:p w14:paraId="3288055A" w14:textId="77777777" w:rsidR="00000000" w:rsidRDefault="00944FB4">
            <w:pPr>
              <w:jc w:val="both"/>
              <w:rPr>
                <w:rFonts w:ascii="Arial" w:hAnsi="Arial" w:cs="Arial"/>
                <w:sz w:val="24"/>
                <w:szCs w:val="24"/>
              </w:rPr>
            </w:pPr>
            <w:r>
              <w:rPr>
                <w:rFonts w:ascii="Arial" w:hAnsi="Arial" w:cs="Arial"/>
                <w:sz w:val="24"/>
                <w:szCs w:val="24"/>
              </w:rPr>
              <w:t>Con el fin de dar protección a las familias que viven y trabajan en Osa, se realizarán la construcción de dos diques en Palmar Sur y Ciudad Cor</w:t>
            </w:r>
            <w:r>
              <w:rPr>
                <w:rFonts w:ascii="Arial" w:hAnsi="Arial" w:cs="Arial"/>
                <w:sz w:val="24"/>
                <w:szCs w:val="24"/>
              </w:rPr>
              <w:t>tés.</w:t>
            </w:r>
          </w:p>
          <w:p w14:paraId="27421481" w14:textId="77777777" w:rsidR="00000000" w:rsidRDefault="00944FB4">
            <w:pPr>
              <w:jc w:val="both"/>
              <w:rPr>
                <w:rFonts w:ascii="Arial" w:hAnsi="Arial" w:cs="Arial"/>
                <w:sz w:val="24"/>
                <w:szCs w:val="24"/>
              </w:rPr>
            </w:pPr>
            <w:r>
              <w:rPr>
                <w:rFonts w:ascii="Arial" w:hAnsi="Arial" w:cs="Arial"/>
                <w:sz w:val="24"/>
                <w:szCs w:val="24"/>
              </w:rPr>
              <w:t>El Dique de Palmar Sur tendrá una distancia de 10 560 metros, y es una estructura que defenderá a los pobladores y fincas de los desbordamientos sobre la margen izquierda del río Grande de Térraba.</w:t>
            </w:r>
          </w:p>
          <w:p w14:paraId="2D19654B" w14:textId="77777777" w:rsidR="00000000" w:rsidRDefault="00944FB4">
            <w:pPr>
              <w:jc w:val="both"/>
              <w:rPr>
                <w:rFonts w:ascii="Arial" w:hAnsi="Arial" w:cs="Arial"/>
                <w:sz w:val="24"/>
                <w:szCs w:val="24"/>
              </w:rPr>
            </w:pPr>
            <w:r>
              <w:rPr>
                <w:rFonts w:ascii="Arial" w:hAnsi="Arial" w:cs="Arial"/>
                <w:sz w:val="24"/>
                <w:szCs w:val="24"/>
              </w:rPr>
              <w:t>Por otra parte, el Dique de Ciudad Cortés, tendrá una</w:t>
            </w:r>
            <w:r>
              <w:rPr>
                <w:rFonts w:ascii="Arial" w:hAnsi="Arial" w:cs="Arial"/>
                <w:sz w:val="24"/>
                <w:szCs w:val="24"/>
              </w:rPr>
              <w:t xml:space="preserve"> extensión de 4 300 metros. Este dique, contará con compuertas en los pasos de </w:t>
            </w:r>
            <w:r>
              <w:rPr>
                <w:rFonts w:ascii="Arial" w:hAnsi="Arial" w:cs="Arial"/>
                <w:sz w:val="24"/>
                <w:szCs w:val="24"/>
              </w:rPr>
              <w:lastRenderedPageBreak/>
              <w:t>alcantarilla, que evitarán el rebalse e inundaciones al crecer el nivel en el agua del río Grande de Térraba.</w:t>
            </w:r>
          </w:p>
          <w:p w14:paraId="424FAC36" w14:textId="77777777" w:rsidR="00000000" w:rsidRDefault="00944FB4">
            <w:pPr>
              <w:jc w:val="both"/>
              <w:rPr>
                <w:rFonts w:ascii="Arial" w:hAnsi="Arial" w:cs="Arial"/>
                <w:sz w:val="24"/>
                <w:szCs w:val="24"/>
              </w:rPr>
            </w:pPr>
            <w:r>
              <w:rPr>
                <w:rFonts w:ascii="Arial" w:hAnsi="Arial" w:cs="Arial"/>
                <w:sz w:val="24"/>
                <w:szCs w:val="24"/>
              </w:rPr>
              <w:t xml:space="preserve">Otras de las obras a realizar son las recavas del río Balsar y del </w:t>
            </w:r>
            <w:r>
              <w:rPr>
                <w:rFonts w:ascii="Arial" w:hAnsi="Arial" w:cs="Arial"/>
                <w:sz w:val="24"/>
                <w:szCs w:val="24"/>
              </w:rPr>
              <w:t xml:space="preserve">Estero Ganadito. En el río Balsar se hará una modificación en las condiciones hidráulicas, esto para que de presentarse un evento grande en donde haya un acrecentamiento en las alturas del cauce del río, esta obra tenga la capacidad de absorber el aumento </w:t>
            </w:r>
            <w:r>
              <w:rPr>
                <w:rFonts w:ascii="Arial" w:hAnsi="Arial" w:cs="Arial"/>
                <w:sz w:val="24"/>
                <w:szCs w:val="24"/>
              </w:rPr>
              <w:t>del agua.</w:t>
            </w:r>
          </w:p>
          <w:p w14:paraId="058E75C7" w14:textId="77777777" w:rsidR="00000000" w:rsidRDefault="00944FB4">
            <w:pPr>
              <w:jc w:val="center"/>
              <w:rPr>
                <w:rFonts w:ascii="Arial" w:hAnsi="Arial" w:cs="Arial"/>
                <w:sz w:val="24"/>
                <w:szCs w:val="24"/>
              </w:rPr>
            </w:pPr>
            <w:r>
              <w:rPr>
                <w:rFonts w:ascii="Arial" w:hAnsi="Arial" w:cs="Arial"/>
                <w:noProof/>
                <w:sz w:val="24"/>
                <w:szCs w:val="24"/>
              </w:rPr>
              <w:drawing>
                <wp:inline distT="0" distB="0" distL="0" distR="0" wp14:anchorId="30A55990" wp14:editId="5269C15A">
                  <wp:extent cx="4516120" cy="3387090"/>
                  <wp:effectExtent l="0" t="0" r="0" b="3810"/>
                  <wp:docPr id="3" name="Imagen 4" descr="Imagen que contiene árbol, exterior, suelo, bosqu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agen que contiene árbol, exterior, suelo, bosque&#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6120" cy="3387090"/>
                          </a:xfrm>
                          <a:prstGeom prst="rect">
                            <a:avLst/>
                          </a:prstGeom>
                          <a:noFill/>
                          <a:ln>
                            <a:noFill/>
                          </a:ln>
                        </pic:spPr>
                      </pic:pic>
                    </a:graphicData>
                  </a:graphic>
                </wp:inline>
              </w:drawing>
            </w:r>
          </w:p>
          <w:p w14:paraId="454904D2" w14:textId="77777777" w:rsidR="00000000" w:rsidRDefault="00944FB4">
            <w:pPr>
              <w:jc w:val="both"/>
              <w:rPr>
                <w:rFonts w:ascii="Arial" w:hAnsi="Arial" w:cs="Arial"/>
                <w:sz w:val="24"/>
                <w:szCs w:val="24"/>
              </w:rPr>
            </w:pPr>
            <w:r>
              <w:rPr>
                <w:rFonts w:ascii="Arial" w:hAnsi="Arial" w:cs="Arial"/>
                <w:sz w:val="24"/>
                <w:szCs w:val="24"/>
              </w:rPr>
              <w:t>En el Estero Ganadito, se pretende reacondicionar el cause por medio de una estructura de compuertas y en las alcantarillas que evitarían el ingreso del agua del Río Grande de Térraba cuando este aumente si caudal producto de fuertes y continua</w:t>
            </w:r>
            <w:r>
              <w:rPr>
                <w:rFonts w:ascii="Arial" w:hAnsi="Arial" w:cs="Arial"/>
                <w:sz w:val="24"/>
                <w:szCs w:val="24"/>
              </w:rPr>
              <w:t>s lluvias.</w:t>
            </w:r>
          </w:p>
          <w:p w14:paraId="1D4AC89A" w14:textId="77777777" w:rsidR="00000000" w:rsidRDefault="00944FB4">
            <w:pPr>
              <w:jc w:val="both"/>
              <w:rPr>
                <w:rFonts w:ascii="Arial" w:hAnsi="Arial" w:cs="Arial"/>
                <w:sz w:val="24"/>
                <w:szCs w:val="24"/>
              </w:rPr>
            </w:pPr>
            <w:r>
              <w:rPr>
                <w:rFonts w:ascii="Arial" w:hAnsi="Arial" w:cs="Arial"/>
                <w:sz w:val="24"/>
                <w:szCs w:val="24"/>
              </w:rPr>
              <w:t>Para la protección de la población de Palmar Norte, se construirá una estructura que en conjunto suman 23 muros de espigones (o llamados rompeolas), evitarán las inundaciones provocadas por entrada del río Grande de Térraba en esa zona, principa</w:t>
            </w:r>
            <w:r>
              <w:rPr>
                <w:rFonts w:ascii="Arial" w:hAnsi="Arial" w:cs="Arial"/>
                <w:sz w:val="24"/>
                <w:szCs w:val="24"/>
              </w:rPr>
              <w:t xml:space="preserve">lmente las que se producen sobre el sector del cementerio hasta el entronque con la ruta nacional No. 2, que son las zonas más vulnerables. </w:t>
            </w:r>
          </w:p>
          <w:p w14:paraId="58FE8D64" w14:textId="77777777" w:rsidR="00000000" w:rsidRDefault="00944FB4">
            <w:pPr>
              <w:jc w:val="both"/>
              <w:rPr>
                <w:rFonts w:ascii="Arial" w:hAnsi="Arial" w:cs="Arial"/>
                <w:sz w:val="24"/>
                <w:szCs w:val="24"/>
              </w:rPr>
            </w:pPr>
            <w:r>
              <w:rPr>
                <w:rFonts w:ascii="Arial" w:hAnsi="Arial" w:cs="Arial"/>
                <w:sz w:val="24"/>
                <w:szCs w:val="24"/>
              </w:rPr>
              <w:t>Asimismo, se llevará a cabo la limpieza y recava de aproximadamente 3 kilómetros de río, con el fin de eliminar las</w:t>
            </w:r>
            <w:r>
              <w:rPr>
                <w:rFonts w:ascii="Arial" w:hAnsi="Arial" w:cs="Arial"/>
                <w:sz w:val="24"/>
                <w:szCs w:val="24"/>
              </w:rPr>
              <w:t xml:space="preserve"> acumulaciones de material que impiden el adecuado flujo en el cauce del río Grande de Térraba. Con esta labor, se mejorarán las condiciones en el drenaje de la zona baja, que se ve abatida por las acumulaciones en la parte alta del río.</w:t>
            </w:r>
          </w:p>
          <w:p w14:paraId="3883202D" w14:textId="77777777" w:rsidR="00000000" w:rsidRDefault="00944FB4">
            <w:pPr>
              <w:jc w:val="both"/>
              <w:rPr>
                <w:rFonts w:ascii="Arial" w:hAnsi="Arial" w:cs="Arial"/>
                <w:sz w:val="24"/>
                <w:szCs w:val="24"/>
              </w:rPr>
            </w:pPr>
            <w:r>
              <w:rPr>
                <w:rFonts w:ascii="Arial" w:hAnsi="Arial" w:cs="Arial"/>
                <w:sz w:val="24"/>
                <w:szCs w:val="24"/>
              </w:rPr>
              <w:t>Además, se realizó</w:t>
            </w:r>
            <w:r>
              <w:rPr>
                <w:rFonts w:ascii="Arial" w:hAnsi="Arial" w:cs="Arial"/>
                <w:sz w:val="24"/>
                <w:szCs w:val="24"/>
              </w:rPr>
              <w:t xml:space="preserve"> el diseño de 100 espigones, que a lo largo de 4 kilómetros redireccionarán el flujo del cauce, mejorando así el transporte de sedimentos que provocaban grandes pérdidas.</w:t>
            </w:r>
          </w:p>
          <w:p w14:paraId="197638F0" w14:textId="77777777" w:rsidR="00000000" w:rsidRDefault="00944FB4">
            <w:pPr>
              <w:jc w:val="both"/>
              <w:rPr>
                <w:rFonts w:ascii="Arial" w:hAnsi="Arial" w:cs="Arial"/>
                <w:sz w:val="24"/>
                <w:szCs w:val="24"/>
              </w:rPr>
            </w:pPr>
            <w:r>
              <w:rPr>
                <w:rFonts w:ascii="Arial" w:hAnsi="Arial" w:cs="Arial"/>
                <w:sz w:val="24"/>
                <w:szCs w:val="24"/>
              </w:rPr>
              <w:t>Se prevé el inicio de algunas de estas obras para finales del primer semestre del pró</w:t>
            </w:r>
            <w:r>
              <w:rPr>
                <w:rFonts w:ascii="Arial" w:hAnsi="Arial" w:cs="Arial"/>
                <w:sz w:val="24"/>
                <w:szCs w:val="24"/>
              </w:rPr>
              <w:t>ximo año.</w:t>
            </w:r>
          </w:p>
          <w:p w14:paraId="677319D0" w14:textId="77777777" w:rsidR="00000000" w:rsidRDefault="00944FB4">
            <w:pPr>
              <w:spacing w:after="0" w:line="240" w:lineRule="auto"/>
              <w:jc w:val="center"/>
              <w:rPr>
                <w:rFonts w:ascii="Calibri" w:hAnsi="Calibri" w:cs="Calibri"/>
                <w:bCs/>
                <w:color w:val="000000"/>
                <w:sz w:val="40"/>
                <w:szCs w:val="40"/>
                <w:lang w:eastAsia="es-CR"/>
              </w:rPr>
            </w:pPr>
          </w:p>
        </w:tc>
        <w:tc>
          <w:tcPr>
            <w:tcW w:w="269" w:type="dxa"/>
            <w:tcBorders>
              <w:top w:val="single" w:sz="4" w:space="0" w:color="auto"/>
              <w:left w:val="single" w:sz="4" w:space="0" w:color="auto"/>
              <w:bottom w:val="single" w:sz="4" w:space="0" w:color="auto"/>
              <w:right w:val="single" w:sz="4" w:space="0" w:color="auto"/>
            </w:tcBorders>
          </w:tcPr>
          <w:p w14:paraId="45B23D78" w14:textId="77777777" w:rsidR="00000000" w:rsidRDefault="00944FB4">
            <w:pPr>
              <w:spacing w:after="0" w:line="240" w:lineRule="auto"/>
              <w:jc w:val="center"/>
              <w:rPr>
                <w:bCs/>
                <w:color w:val="000000"/>
                <w:sz w:val="40"/>
                <w:szCs w:val="40"/>
                <w:lang w:eastAsia="es-CR"/>
              </w:rPr>
            </w:pPr>
          </w:p>
        </w:tc>
      </w:tr>
      <w:tr w:rsidR="00000000" w14:paraId="2B8A1AD5" w14:textId="77777777">
        <w:tc>
          <w:tcPr>
            <w:tcW w:w="270" w:type="dxa"/>
            <w:tcBorders>
              <w:top w:val="single" w:sz="4" w:space="0" w:color="auto"/>
              <w:left w:val="single" w:sz="4" w:space="0" w:color="auto"/>
              <w:bottom w:val="single" w:sz="4" w:space="0" w:color="auto"/>
              <w:right w:val="single" w:sz="4" w:space="0" w:color="auto"/>
            </w:tcBorders>
          </w:tcPr>
          <w:p w14:paraId="5ABBE793" w14:textId="77777777" w:rsidR="00000000" w:rsidRDefault="00944FB4">
            <w:pPr>
              <w:spacing w:after="0" w:line="240" w:lineRule="auto"/>
              <w:jc w:val="center"/>
              <w:rPr>
                <w:bCs/>
                <w:color w:val="000000"/>
                <w:sz w:val="40"/>
                <w:szCs w:val="40"/>
                <w:lang w:eastAsia="es-CR"/>
              </w:rPr>
            </w:pPr>
          </w:p>
        </w:tc>
        <w:tc>
          <w:tcPr>
            <w:tcW w:w="824" w:type="dxa"/>
            <w:tcBorders>
              <w:top w:val="single" w:sz="4" w:space="0" w:color="auto"/>
              <w:left w:val="single" w:sz="4" w:space="0" w:color="auto"/>
              <w:bottom w:val="single" w:sz="4" w:space="0" w:color="auto"/>
              <w:right w:val="single" w:sz="4" w:space="0" w:color="auto"/>
            </w:tcBorders>
          </w:tcPr>
          <w:p w14:paraId="75AFD681" w14:textId="77777777" w:rsidR="00000000" w:rsidRDefault="00944FB4">
            <w:pPr>
              <w:spacing w:after="0" w:line="240" w:lineRule="auto"/>
              <w:jc w:val="center"/>
              <w:rPr>
                <w:bCs/>
                <w:color w:val="000000"/>
                <w:sz w:val="40"/>
                <w:szCs w:val="40"/>
                <w:lang w:eastAsia="es-CR"/>
              </w:rPr>
            </w:pPr>
          </w:p>
        </w:tc>
        <w:tc>
          <w:tcPr>
            <w:tcW w:w="3251" w:type="dxa"/>
            <w:tcBorders>
              <w:top w:val="single" w:sz="4" w:space="0" w:color="auto"/>
              <w:left w:val="single" w:sz="4" w:space="0" w:color="auto"/>
              <w:bottom w:val="single" w:sz="4" w:space="0" w:color="auto"/>
              <w:right w:val="single" w:sz="4" w:space="0" w:color="auto"/>
            </w:tcBorders>
          </w:tcPr>
          <w:p w14:paraId="75C5067A" w14:textId="77777777" w:rsidR="00000000" w:rsidRDefault="00944FB4">
            <w:pPr>
              <w:spacing w:after="0" w:line="240" w:lineRule="auto"/>
              <w:jc w:val="center"/>
              <w:rPr>
                <w:bCs/>
                <w:color w:val="000000"/>
                <w:sz w:val="40"/>
                <w:szCs w:val="40"/>
                <w:lang w:eastAsia="es-CR"/>
              </w:rPr>
            </w:pPr>
          </w:p>
        </w:tc>
        <w:tc>
          <w:tcPr>
            <w:tcW w:w="3210" w:type="dxa"/>
            <w:tcBorders>
              <w:top w:val="single" w:sz="4" w:space="0" w:color="auto"/>
              <w:left w:val="single" w:sz="4" w:space="0" w:color="auto"/>
              <w:bottom w:val="single" w:sz="4" w:space="0" w:color="auto"/>
              <w:right w:val="single" w:sz="4" w:space="0" w:color="auto"/>
            </w:tcBorders>
          </w:tcPr>
          <w:p w14:paraId="22965AA7" w14:textId="77777777" w:rsidR="00000000" w:rsidRDefault="00944FB4">
            <w:pPr>
              <w:spacing w:after="0" w:line="240" w:lineRule="auto"/>
              <w:jc w:val="center"/>
              <w:rPr>
                <w:bCs/>
                <w:color w:val="000000"/>
                <w:sz w:val="40"/>
                <w:szCs w:val="40"/>
                <w:lang w:eastAsia="es-CR"/>
              </w:rPr>
            </w:pPr>
          </w:p>
        </w:tc>
        <w:tc>
          <w:tcPr>
            <w:tcW w:w="284" w:type="dxa"/>
            <w:tcBorders>
              <w:top w:val="single" w:sz="4" w:space="0" w:color="auto"/>
              <w:left w:val="single" w:sz="4" w:space="0" w:color="auto"/>
              <w:bottom w:val="single" w:sz="4" w:space="0" w:color="auto"/>
              <w:right w:val="single" w:sz="4" w:space="0" w:color="auto"/>
            </w:tcBorders>
          </w:tcPr>
          <w:p w14:paraId="7D207488" w14:textId="77777777" w:rsidR="00000000" w:rsidRDefault="00944FB4">
            <w:pPr>
              <w:spacing w:after="0" w:line="240" w:lineRule="auto"/>
              <w:jc w:val="center"/>
              <w:rPr>
                <w:bCs/>
                <w:color w:val="000000"/>
                <w:sz w:val="40"/>
                <w:szCs w:val="40"/>
                <w:lang w:eastAsia="es-CR"/>
              </w:rPr>
            </w:pPr>
          </w:p>
        </w:tc>
        <w:tc>
          <w:tcPr>
            <w:tcW w:w="269" w:type="dxa"/>
            <w:tcBorders>
              <w:top w:val="single" w:sz="4" w:space="0" w:color="auto"/>
              <w:left w:val="single" w:sz="4" w:space="0" w:color="auto"/>
              <w:bottom w:val="single" w:sz="4" w:space="0" w:color="auto"/>
              <w:right w:val="single" w:sz="4" w:space="0" w:color="auto"/>
            </w:tcBorders>
          </w:tcPr>
          <w:p w14:paraId="61238AA1" w14:textId="77777777" w:rsidR="00000000" w:rsidRDefault="00944FB4">
            <w:pPr>
              <w:spacing w:after="0" w:line="240" w:lineRule="auto"/>
              <w:jc w:val="center"/>
              <w:rPr>
                <w:bCs/>
                <w:color w:val="000000"/>
                <w:sz w:val="40"/>
                <w:szCs w:val="40"/>
                <w:lang w:eastAsia="es-CR"/>
              </w:rPr>
            </w:pPr>
          </w:p>
        </w:tc>
      </w:tr>
    </w:tbl>
    <w:p w14:paraId="6C3416C6" w14:textId="77777777" w:rsidR="00000000" w:rsidRDefault="00944FB4">
      <w:pPr>
        <w:rPr>
          <w:lang w:val="es-ES"/>
        </w:rPr>
      </w:pPr>
    </w:p>
    <w:sectPr w:rsidR="0000000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E16AF2"/>
    <w:multiLevelType w:val="hybridMultilevel"/>
    <w:tmpl w:val="3004910C"/>
    <w:lvl w:ilvl="0" w:tplc="0C0A0001">
      <w:start w:val="1"/>
      <w:numFmt w:val="bullet"/>
      <w:lvlText w:val=""/>
      <w:lvlJc w:val="left"/>
      <w:pPr>
        <w:ind w:left="928" w:hanging="360"/>
      </w:pPr>
      <w:rPr>
        <w:rFonts w:ascii="Symbol" w:hAnsi="Symbol" w:hint="default"/>
      </w:rPr>
    </w:lvl>
    <w:lvl w:ilvl="1" w:tplc="0C0A0003">
      <w:start w:val="1"/>
      <w:numFmt w:val="bullet"/>
      <w:lvlText w:val="o"/>
      <w:lvlJc w:val="left"/>
      <w:pPr>
        <w:ind w:left="1648" w:hanging="360"/>
      </w:pPr>
      <w:rPr>
        <w:rFonts w:ascii="Courier New" w:hAnsi="Courier New" w:cs="Courier New" w:hint="default"/>
      </w:rPr>
    </w:lvl>
    <w:lvl w:ilvl="2" w:tplc="0C0A0005">
      <w:start w:val="1"/>
      <w:numFmt w:val="bullet"/>
      <w:lvlText w:val=""/>
      <w:lvlJc w:val="left"/>
      <w:pPr>
        <w:ind w:left="2368" w:hanging="360"/>
      </w:pPr>
      <w:rPr>
        <w:rFonts w:ascii="Wingdings" w:hAnsi="Wingdings" w:hint="default"/>
      </w:rPr>
    </w:lvl>
    <w:lvl w:ilvl="3" w:tplc="0C0A0001">
      <w:start w:val="1"/>
      <w:numFmt w:val="bullet"/>
      <w:lvlText w:val=""/>
      <w:lvlJc w:val="left"/>
      <w:pPr>
        <w:ind w:left="3088" w:hanging="360"/>
      </w:pPr>
      <w:rPr>
        <w:rFonts w:ascii="Symbol" w:hAnsi="Symbol" w:hint="default"/>
      </w:rPr>
    </w:lvl>
    <w:lvl w:ilvl="4" w:tplc="0C0A0003">
      <w:start w:val="1"/>
      <w:numFmt w:val="bullet"/>
      <w:lvlText w:val="o"/>
      <w:lvlJc w:val="left"/>
      <w:pPr>
        <w:ind w:left="3808" w:hanging="360"/>
      </w:pPr>
      <w:rPr>
        <w:rFonts w:ascii="Courier New" w:hAnsi="Courier New" w:cs="Courier New" w:hint="default"/>
      </w:rPr>
    </w:lvl>
    <w:lvl w:ilvl="5" w:tplc="0C0A0005">
      <w:start w:val="1"/>
      <w:numFmt w:val="bullet"/>
      <w:lvlText w:val=""/>
      <w:lvlJc w:val="left"/>
      <w:pPr>
        <w:ind w:left="4528" w:hanging="360"/>
      </w:pPr>
      <w:rPr>
        <w:rFonts w:ascii="Wingdings" w:hAnsi="Wingdings" w:hint="default"/>
      </w:rPr>
    </w:lvl>
    <w:lvl w:ilvl="6" w:tplc="0C0A0001">
      <w:start w:val="1"/>
      <w:numFmt w:val="bullet"/>
      <w:lvlText w:val=""/>
      <w:lvlJc w:val="left"/>
      <w:pPr>
        <w:ind w:left="5248" w:hanging="360"/>
      </w:pPr>
      <w:rPr>
        <w:rFonts w:ascii="Symbol" w:hAnsi="Symbol" w:hint="default"/>
      </w:rPr>
    </w:lvl>
    <w:lvl w:ilvl="7" w:tplc="0C0A0003">
      <w:start w:val="1"/>
      <w:numFmt w:val="bullet"/>
      <w:lvlText w:val="o"/>
      <w:lvlJc w:val="left"/>
      <w:pPr>
        <w:ind w:left="5968" w:hanging="360"/>
      </w:pPr>
      <w:rPr>
        <w:rFonts w:ascii="Courier New" w:hAnsi="Courier New" w:cs="Courier New" w:hint="default"/>
      </w:rPr>
    </w:lvl>
    <w:lvl w:ilvl="8" w:tplc="0C0A0005">
      <w:start w:val="1"/>
      <w:numFmt w:val="bullet"/>
      <w:lvlText w:val=""/>
      <w:lvlJc w:val="left"/>
      <w:pPr>
        <w:ind w:left="6688" w:hanging="360"/>
      </w:pPr>
      <w:rPr>
        <w:rFonts w:ascii="Wingdings" w:hAnsi="Wingdings" w:hint="default"/>
      </w:rPr>
    </w:lvl>
  </w:abstractNum>
  <w:num w:numId="1" w16cid:durableId="691229515">
    <w:abstractNumId w:val="0"/>
  </w:num>
  <w:num w:numId="2" w16cid:durableId="43201678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FB4"/>
    <w:rsid w:val="00944F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2671A41F"/>
  <w15:chartTrackingRefBased/>
  <w15:docId w15:val="{AF86931B-E930-4963-BBC4-F681749B7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sonormal0">
    <w:name w:val="msonormal"/>
    <w:basedOn w:val="Normal"/>
    <w:pPr>
      <w:spacing w:before="100" w:beforeAutospacing="1" w:after="100" w:afterAutospacing="1" w:line="240" w:lineRule="auto"/>
    </w:pPr>
    <w:rPr>
      <w:rFonts w:ascii="Times New Roman" w:eastAsiaTheme="minorEastAsia" w:hAnsi="Times New Roman" w:cs="Times New Roman"/>
      <w:sz w:val="24"/>
      <w:szCs w:val="24"/>
      <w:lang w:eastAsia="es-CR"/>
    </w:rPr>
  </w:style>
  <w:style w:type="paragraph" w:styleId="Prrafodelista">
    <w:name w:val="List Paragraph"/>
    <w:basedOn w:val="Normal"/>
    <w:uiPriority w:val="34"/>
    <w:qFormat/>
    <w:pPr>
      <w:spacing w:line="256" w:lineRule="auto"/>
      <w:ind w:left="720"/>
      <w:contextualSpacing/>
    </w:pPr>
  </w:style>
  <w:style w:type="table" w:styleId="Tablaconcuadrcula">
    <w:name w:val="Table Grid"/>
    <w:basedOn w:val="Tabla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683</Words>
  <Characters>3761</Characters>
  <Application>Microsoft Office Word</Application>
  <DocSecurity>0</DocSecurity>
  <Lines>31</Lines>
  <Paragraphs>8</Paragraphs>
  <ScaleCrop>false</ScaleCrop>
  <Company/>
  <LinksUpToDate>false</LinksUpToDate>
  <CharactersWithSpaces>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Madrigal Guzman</dc:creator>
  <cp:keywords/>
  <dc:description/>
  <cp:lastModifiedBy>David Eduarte Vargas</cp:lastModifiedBy>
  <cp:revision>2</cp:revision>
  <dcterms:created xsi:type="dcterms:W3CDTF">2022-05-13T17:26:00Z</dcterms:created>
  <dcterms:modified xsi:type="dcterms:W3CDTF">2022-05-13T17:26:00Z</dcterms:modified>
</cp:coreProperties>
</file>