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223"/>
        <w:gridCol w:w="824"/>
        <w:gridCol w:w="3251"/>
        <w:gridCol w:w="2970"/>
        <w:gridCol w:w="284"/>
        <w:gridCol w:w="222"/>
      </w:tblGrid>
      <w:tr w:rsidR="00000000" w14:paraId="787D80D8" w14:textId="77777777"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4F1CE" w14:textId="77777777" w:rsidR="00000000" w:rsidRDefault="00423856">
            <w:pPr>
              <w:spacing w:after="0" w:line="240" w:lineRule="auto"/>
              <w:jc w:val="center"/>
              <w:rPr>
                <w:bCs/>
                <w:color w:val="000000"/>
                <w:sz w:val="40"/>
                <w:szCs w:val="40"/>
                <w:lang w:eastAsia="es-CR"/>
              </w:rPr>
            </w:pPr>
          </w:p>
        </w:tc>
        <w:tc>
          <w:tcPr>
            <w:tcW w:w="75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D7255" w14:textId="77777777" w:rsidR="00000000" w:rsidRDefault="00423856">
            <w:pPr>
              <w:pStyle w:val="Ttulo1"/>
              <w:jc w:val="center"/>
              <w:rPr>
                <w:b/>
                <w:bCs/>
                <w:sz w:val="36"/>
                <w:szCs w:val="36"/>
                <w:lang w:eastAsia="es-CR"/>
              </w:rPr>
            </w:pPr>
            <w:r>
              <w:rPr>
                <w:b/>
                <w:bCs/>
                <w:sz w:val="36"/>
                <w:szCs w:val="36"/>
                <w:lang w:eastAsia="es-CR"/>
              </w:rPr>
              <w:t>Invertirán ¢1.286 millones para reducir inundaciones en Matina</w:t>
            </w:r>
          </w:p>
          <w:p w14:paraId="1FF80285" w14:textId="77777777" w:rsidR="00000000" w:rsidRDefault="00423856">
            <w:pPr>
              <w:jc w:val="center"/>
              <w:rPr>
                <w:lang w:eastAsia="es-CR"/>
              </w:rPr>
            </w:pPr>
            <w:r>
              <w:rPr>
                <w:noProof/>
                <w:lang w:eastAsia="es-CR"/>
              </w:rPr>
              <w:drawing>
                <wp:inline distT="0" distB="0" distL="0" distR="0" wp14:anchorId="16698906" wp14:editId="69BA74D5">
                  <wp:extent cx="4492625" cy="3371215"/>
                  <wp:effectExtent l="0" t="0" r="3175" b="635"/>
                  <wp:docPr id="1" name="Imagen 1" descr="Imagen que contiene árbol, agua, río, exterior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Imagen que contiene árbol, agua, río, exterior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2625" cy="337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85616A" w14:textId="77777777" w:rsidR="00000000" w:rsidRDefault="00423856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4"/>
                <w:szCs w:val="24"/>
                <w:lang w:eastAsia="es-CR"/>
              </w:rPr>
            </w:pPr>
          </w:p>
          <w:p w14:paraId="7FF6E2B7" w14:textId="77777777" w:rsidR="00000000" w:rsidRDefault="00423856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4"/>
                <w:szCs w:val="24"/>
                <w:lang w:eastAsia="es-CR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  <w:lang w:eastAsia="es-CR"/>
              </w:rPr>
              <w:t>•</w:t>
            </w:r>
            <w:r>
              <w:rPr>
                <w:rFonts w:ascii="Arial" w:hAnsi="Arial" w:cs="Arial"/>
                <w:bCs/>
                <w:color w:val="000000"/>
                <w:sz w:val="24"/>
                <w:szCs w:val="24"/>
                <w:lang w:eastAsia="es-CR"/>
              </w:rPr>
              <w:tab/>
              <w:t xml:space="preserve">CNE aprobó recursos para la reconstrucción del dique de Sahara y para la recava del río Madre de Dios y la quebrada Caño Azul. </w:t>
            </w:r>
          </w:p>
          <w:p w14:paraId="3D648410" w14:textId="77777777" w:rsidR="00000000" w:rsidRDefault="00423856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4"/>
                <w:szCs w:val="24"/>
                <w:lang w:eastAsia="es-CR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  <w:lang w:eastAsia="es-CR"/>
              </w:rPr>
              <w:t>•</w:t>
            </w:r>
            <w:r>
              <w:rPr>
                <w:rFonts w:ascii="Arial" w:hAnsi="Arial" w:cs="Arial"/>
                <w:bCs/>
                <w:color w:val="000000"/>
                <w:sz w:val="24"/>
                <w:szCs w:val="24"/>
                <w:lang w:eastAsia="es-CR"/>
              </w:rPr>
              <w:tab/>
            </w:r>
            <w:r>
              <w:rPr>
                <w:rFonts w:ascii="Arial" w:hAnsi="Arial" w:cs="Arial"/>
                <w:bCs/>
                <w:color w:val="000000"/>
                <w:sz w:val="24"/>
                <w:szCs w:val="24"/>
                <w:lang w:eastAsia="es-CR"/>
              </w:rPr>
              <w:t>Proyecto beneficiará a 1.875 personas y a la actividad productiva en la zona.</w:t>
            </w:r>
          </w:p>
          <w:p w14:paraId="542B1DC6" w14:textId="77777777" w:rsidR="00000000" w:rsidRDefault="00423856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4"/>
                <w:szCs w:val="24"/>
                <w:lang w:eastAsia="es-CR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  <w:lang w:eastAsia="es-CR"/>
              </w:rPr>
              <w:t>•</w:t>
            </w:r>
            <w:r>
              <w:rPr>
                <w:rFonts w:ascii="Arial" w:hAnsi="Arial" w:cs="Arial"/>
                <w:bCs/>
                <w:color w:val="000000"/>
                <w:sz w:val="24"/>
                <w:szCs w:val="24"/>
                <w:lang w:eastAsia="es-CR"/>
              </w:rPr>
              <w:tab/>
              <w:t>Obras iniciarán en el primer semestre de 2020 y se ejecutarán en un plazo aproximado de cinco meses.</w:t>
            </w:r>
          </w:p>
          <w:p w14:paraId="1522051B" w14:textId="77777777" w:rsidR="00000000" w:rsidRDefault="00423856">
            <w:pPr>
              <w:spacing w:after="0" w:line="240" w:lineRule="auto"/>
              <w:rPr>
                <w:rFonts w:ascii="Arial" w:hAnsi="Arial" w:cs="Arial"/>
                <w:bCs/>
                <w:color w:val="000000"/>
                <w:lang w:eastAsia="es-CR"/>
              </w:rPr>
            </w:pPr>
          </w:p>
          <w:p w14:paraId="552A9DEC" w14:textId="77777777" w:rsidR="00000000" w:rsidRDefault="00423856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4"/>
                <w:szCs w:val="24"/>
                <w:lang w:eastAsia="es-CR"/>
              </w:rPr>
            </w:pPr>
            <w:r>
              <w:rPr>
                <w:rFonts w:ascii="Arial" w:hAnsi="Arial" w:cs="Arial"/>
                <w:bCs/>
                <w:i/>
                <w:iCs/>
                <w:color w:val="000000"/>
                <w:sz w:val="20"/>
                <w:szCs w:val="20"/>
                <w:lang w:eastAsia="es-CR"/>
              </w:rPr>
              <w:t>San José,14 de noviembre del 2019</w:t>
            </w:r>
            <w:r>
              <w:rPr>
                <w:rFonts w:ascii="Arial" w:hAnsi="Arial" w:cs="Arial"/>
                <w:bCs/>
                <w:color w:val="000000"/>
                <w:lang w:eastAsia="es-CR"/>
              </w:rPr>
              <w:t xml:space="preserve">. </w:t>
            </w:r>
            <w:r>
              <w:rPr>
                <w:rFonts w:ascii="Arial" w:hAnsi="Arial" w:cs="Arial"/>
                <w:bCs/>
                <w:color w:val="000000"/>
                <w:sz w:val="24"/>
                <w:szCs w:val="24"/>
                <w:lang w:eastAsia="es-CR"/>
              </w:rPr>
              <w:t>La Comisión Nacional de Prevención de R</w:t>
            </w:r>
            <w:r>
              <w:rPr>
                <w:rFonts w:ascii="Arial" w:hAnsi="Arial" w:cs="Arial"/>
                <w:bCs/>
                <w:color w:val="000000"/>
                <w:sz w:val="24"/>
                <w:szCs w:val="24"/>
                <w:lang w:eastAsia="es-CR"/>
              </w:rPr>
              <w:t xml:space="preserve">iesgos y Atención de Emergencias (CNE) invertirá </w:t>
            </w:r>
            <w:r>
              <w:rPr>
                <w:rFonts w:ascii="Arial" w:hAnsi="Arial" w:cs="Arial"/>
                <w:bCs/>
                <w:color w:val="000000"/>
                <w:sz w:val="24"/>
                <w:szCs w:val="24"/>
                <w:lang w:eastAsia="es-CR"/>
              </w:rPr>
              <w:t>₡</w:t>
            </w:r>
            <w:r>
              <w:rPr>
                <w:rFonts w:ascii="Arial" w:hAnsi="Arial" w:cs="Arial"/>
                <w:bCs/>
                <w:color w:val="000000"/>
                <w:sz w:val="24"/>
                <w:szCs w:val="24"/>
                <w:lang w:eastAsia="es-CR"/>
              </w:rPr>
              <w:t xml:space="preserve">1.286 millones para la ejecución de dos importantes obras en las márgenes de ríos del cantón de Matina, a fin de reducir las inundaciones que afectan todos los años a unas 1.875 personas de la zona. </w:t>
            </w:r>
          </w:p>
          <w:p w14:paraId="5EF93AA7" w14:textId="77777777" w:rsidR="00000000" w:rsidRDefault="00423856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4"/>
                <w:szCs w:val="24"/>
                <w:lang w:eastAsia="es-CR"/>
              </w:rPr>
            </w:pPr>
          </w:p>
          <w:p w14:paraId="1A4C034B" w14:textId="77777777" w:rsidR="00000000" w:rsidRDefault="00423856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4"/>
                <w:szCs w:val="24"/>
                <w:lang w:eastAsia="es-CR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  <w:lang w:eastAsia="es-CR"/>
              </w:rPr>
              <w:t>Se tr</w:t>
            </w:r>
            <w:r>
              <w:rPr>
                <w:rFonts w:ascii="Arial" w:hAnsi="Arial" w:cs="Arial"/>
                <w:bCs/>
                <w:color w:val="000000"/>
                <w:sz w:val="24"/>
                <w:szCs w:val="24"/>
                <w:lang w:eastAsia="es-CR"/>
              </w:rPr>
              <w:t>ata de la reconstrucción de 1,6 km del dique sobre el sector de Sahara y Pueblo Nuevo, y de la recava el río Madre de Dios (7 km) y de la quebrada Caño Azul (6,4 km). Éstas consisten en la construcción de secciones transversales para disminuir la sedimenta</w:t>
            </w:r>
            <w:r>
              <w:rPr>
                <w:rFonts w:ascii="Arial" w:hAnsi="Arial" w:cs="Arial"/>
                <w:bCs/>
                <w:color w:val="000000"/>
                <w:sz w:val="24"/>
                <w:szCs w:val="24"/>
                <w:lang w:eastAsia="es-CR"/>
              </w:rPr>
              <w:t xml:space="preserve">ción en los periodos de bajo caudal y de canales secundarios y terciarios para los caudales altos. </w:t>
            </w:r>
          </w:p>
          <w:p w14:paraId="712719ED" w14:textId="77777777" w:rsidR="00000000" w:rsidRDefault="00423856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  <w:lang w:eastAsia="es-CR"/>
              </w:rPr>
            </w:pPr>
            <w:r>
              <w:rPr>
                <w:rFonts w:ascii="Arial" w:hAnsi="Arial" w:cs="Arial"/>
                <w:noProof/>
                <w:color w:val="000000"/>
                <w:sz w:val="24"/>
                <w:szCs w:val="24"/>
                <w:lang w:eastAsia="es-CR"/>
              </w:rPr>
              <w:lastRenderedPageBreak/>
              <w:drawing>
                <wp:inline distT="0" distB="0" distL="0" distR="0" wp14:anchorId="3120FE6D" wp14:editId="59CD566A">
                  <wp:extent cx="4492625" cy="2917825"/>
                  <wp:effectExtent l="0" t="0" r="3175" b="0"/>
                  <wp:docPr id="2" name="Imagen 2" descr="Imagen que contiene árbol, exterior, suelo, ciel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 descr="Imagen que contiene árbol, exterior, suelo, ciel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516" b="190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2625" cy="291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1A9675" w14:textId="77777777" w:rsidR="00000000" w:rsidRDefault="00423856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4"/>
                <w:szCs w:val="24"/>
                <w:lang w:eastAsia="es-CR"/>
              </w:rPr>
            </w:pPr>
          </w:p>
          <w:p w14:paraId="0B0AB5A3" w14:textId="77777777" w:rsidR="00000000" w:rsidRDefault="00423856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4"/>
                <w:szCs w:val="24"/>
                <w:lang w:eastAsia="es-CR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  <w:lang w:eastAsia="es-CR"/>
              </w:rPr>
              <w:t>Está previsto que el proyecto, cuya unidad ejecutora es el Sistema Nacional de Aguas Subterráneas, Riego y Avenamiento (SENARA), inicie en el primer seme</w:t>
            </w:r>
            <w:r>
              <w:rPr>
                <w:rFonts w:ascii="Arial" w:hAnsi="Arial" w:cs="Arial"/>
                <w:bCs/>
                <w:color w:val="000000"/>
                <w:sz w:val="24"/>
                <w:szCs w:val="24"/>
                <w:lang w:eastAsia="es-CR"/>
              </w:rPr>
              <w:t>stre de 2020 y que tenga una duración aproximada de cinco meses.</w:t>
            </w:r>
          </w:p>
          <w:p w14:paraId="34E6EB5B" w14:textId="77777777" w:rsidR="00000000" w:rsidRDefault="00423856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4"/>
                <w:szCs w:val="24"/>
                <w:lang w:eastAsia="es-CR"/>
              </w:rPr>
            </w:pPr>
          </w:p>
          <w:p w14:paraId="19DFE44B" w14:textId="77777777" w:rsidR="00000000" w:rsidRDefault="00423856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4"/>
                <w:szCs w:val="24"/>
                <w:lang w:eastAsia="es-CR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  <w:lang w:eastAsia="es-CR"/>
              </w:rPr>
              <w:t>Estas intervenciones evitarán que el agua se disperse, favoreciendo a que esta regrese al cauce conforme disminuya la crecida, beneficiando de esta manera a zonas residenciales, fincas y agr</w:t>
            </w:r>
            <w:r>
              <w:rPr>
                <w:rFonts w:ascii="Arial" w:hAnsi="Arial" w:cs="Arial"/>
                <w:bCs/>
                <w:color w:val="000000"/>
                <w:sz w:val="24"/>
                <w:szCs w:val="24"/>
                <w:lang w:eastAsia="es-CR"/>
              </w:rPr>
              <w:t>oindustria.</w:t>
            </w:r>
          </w:p>
          <w:p w14:paraId="3D45C9BE" w14:textId="77777777" w:rsidR="00000000" w:rsidRDefault="00423856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4"/>
                <w:szCs w:val="24"/>
                <w:lang w:eastAsia="es-CR"/>
              </w:rPr>
            </w:pPr>
          </w:p>
          <w:p w14:paraId="39595637" w14:textId="77777777" w:rsidR="00000000" w:rsidRDefault="00423856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4"/>
                <w:szCs w:val="24"/>
                <w:lang w:eastAsia="es-CR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  <w:lang w:eastAsia="es-CR"/>
              </w:rPr>
              <w:t>Los trabajos se desarrollarán a partir de los estudios y diseños realizados en el marco del Plan General de Emergencia bajo el Decreto Nº 39056-MP, el cual responde a las afectaciones presentadas en 2015 por el paso de un sistema de baja presi</w:t>
            </w:r>
            <w:r>
              <w:rPr>
                <w:rFonts w:ascii="Arial" w:hAnsi="Arial" w:cs="Arial"/>
                <w:bCs/>
                <w:color w:val="000000"/>
                <w:sz w:val="24"/>
                <w:szCs w:val="24"/>
                <w:lang w:eastAsia="es-CR"/>
              </w:rPr>
              <w:t xml:space="preserve">ón que generó inundaciones y deslizamientos en los cantones de Matina, Siquirres, Talamanca, Guácimo y Pococí. </w:t>
            </w:r>
          </w:p>
          <w:p w14:paraId="334D4DCE" w14:textId="77777777" w:rsidR="00000000" w:rsidRDefault="00423856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4"/>
                <w:szCs w:val="24"/>
                <w:lang w:eastAsia="es-CR"/>
              </w:rPr>
            </w:pPr>
          </w:p>
          <w:p w14:paraId="37AE98CD" w14:textId="77777777" w:rsidR="00000000" w:rsidRDefault="00423856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4"/>
                <w:szCs w:val="24"/>
                <w:lang w:eastAsia="es-CR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  <w:lang w:eastAsia="es-CR"/>
              </w:rPr>
              <w:t>Obras con impacto social.</w:t>
            </w:r>
            <w:r>
              <w:rPr>
                <w:rFonts w:ascii="Arial" w:hAnsi="Arial" w:cs="Arial"/>
                <w:bCs/>
                <w:color w:val="000000"/>
                <w:sz w:val="24"/>
                <w:szCs w:val="24"/>
                <w:lang w:eastAsia="es-CR"/>
              </w:rPr>
              <w:t xml:space="preserve"> </w:t>
            </w:r>
          </w:p>
          <w:p w14:paraId="4028B675" w14:textId="77777777" w:rsidR="00000000" w:rsidRDefault="00423856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4"/>
                <w:szCs w:val="24"/>
                <w:lang w:eastAsia="es-CR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  <w:lang w:eastAsia="es-CR"/>
              </w:rPr>
              <w:t>Los beneficiados son habitantes de comunidades como Waldeck, Finca Bonita, La Línea, Finca Uvita, Perla Uno, Perla D</w:t>
            </w:r>
            <w:r>
              <w:rPr>
                <w:rFonts w:ascii="Arial" w:hAnsi="Arial" w:cs="Arial"/>
                <w:bCs/>
                <w:color w:val="000000"/>
                <w:sz w:val="24"/>
                <w:szCs w:val="24"/>
                <w:lang w:eastAsia="es-CR"/>
              </w:rPr>
              <w:t>os, Perlita, Freeman Uno, Finca Triple Tres, Finca Fama de Pacuarito y Sahara y Pueblo Nuevo de Batán.</w:t>
            </w:r>
          </w:p>
          <w:p w14:paraId="74EC7301" w14:textId="77777777" w:rsidR="00000000" w:rsidRDefault="00423856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  <w:lang w:eastAsia="es-CR"/>
              </w:rPr>
            </w:pPr>
            <w:r>
              <w:rPr>
                <w:rFonts w:ascii="Arial" w:hAnsi="Arial" w:cs="Arial"/>
                <w:noProof/>
                <w:color w:val="000000"/>
                <w:sz w:val="24"/>
                <w:szCs w:val="24"/>
                <w:lang w:eastAsia="es-CR"/>
              </w:rPr>
              <w:lastRenderedPageBreak/>
              <w:drawing>
                <wp:inline distT="0" distB="0" distL="0" distR="0" wp14:anchorId="357910E7" wp14:editId="008A3315">
                  <wp:extent cx="4516120" cy="3379470"/>
                  <wp:effectExtent l="0" t="0" r="0" b="0"/>
                  <wp:docPr id="3" name="Imagen 3" descr="Imagen que contiene exterior, árbol, hierba, ciel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 descr="Imagen que contiene exterior, árbol, hierba, ciel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6120" cy="3379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04D8A9" w14:textId="77777777" w:rsidR="00000000" w:rsidRDefault="00423856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4"/>
                <w:szCs w:val="24"/>
                <w:lang w:eastAsia="es-CR"/>
              </w:rPr>
            </w:pPr>
          </w:p>
          <w:p w14:paraId="0AF8A96F" w14:textId="77777777" w:rsidR="00000000" w:rsidRDefault="00423856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4"/>
                <w:szCs w:val="24"/>
                <w:lang w:eastAsia="es-CR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  <w:lang w:eastAsia="es-CR"/>
              </w:rPr>
              <w:t xml:space="preserve">Para los </w:t>
            </w:r>
            <w:r>
              <w:rPr>
                <w:rFonts w:ascii="Arial" w:hAnsi="Arial" w:cs="Arial"/>
                <w:bCs/>
                <w:color w:val="000000"/>
                <w:sz w:val="24"/>
                <w:szCs w:val="24"/>
                <w:lang w:eastAsia="es-CR"/>
              </w:rPr>
              <w:t>habitantes, es de suma importancia la construcción de estos proyectos, tanto para la seguridad de la población como para proteger las actividades productivas como son el cultivo de banano, plátano y piña, así como la ganadería de carne y leche.</w:t>
            </w:r>
          </w:p>
          <w:p w14:paraId="0088B93B" w14:textId="77777777" w:rsidR="00000000" w:rsidRDefault="00423856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4"/>
                <w:szCs w:val="24"/>
                <w:lang w:eastAsia="es-CR"/>
              </w:rPr>
            </w:pPr>
          </w:p>
          <w:p w14:paraId="1836BEDD" w14:textId="77777777" w:rsidR="00000000" w:rsidRDefault="00423856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4"/>
                <w:szCs w:val="24"/>
                <w:lang w:eastAsia="es-CR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  <w:lang w:eastAsia="es-CR"/>
              </w:rPr>
              <w:t xml:space="preserve">Asimismo, </w:t>
            </w:r>
            <w:r>
              <w:rPr>
                <w:rFonts w:ascii="Arial" w:hAnsi="Arial" w:cs="Arial"/>
                <w:bCs/>
                <w:color w:val="000000"/>
                <w:sz w:val="24"/>
                <w:szCs w:val="24"/>
                <w:lang w:eastAsia="es-CR"/>
              </w:rPr>
              <w:t xml:space="preserve">esta zona cuenta con nueve empacadoras de banano y un centro de acopio de cacao que favorecen el turismo y se brindan servicios fundamentales, contando con cinco escuelas, dos colegios y cuatro centros de salud. 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4E122" w14:textId="77777777" w:rsidR="00000000" w:rsidRDefault="00423856">
            <w:pPr>
              <w:spacing w:after="0" w:line="240" w:lineRule="auto"/>
              <w:jc w:val="center"/>
              <w:rPr>
                <w:bCs/>
                <w:color w:val="000000"/>
                <w:sz w:val="40"/>
                <w:szCs w:val="40"/>
                <w:lang w:eastAsia="es-CR"/>
              </w:rPr>
            </w:pPr>
          </w:p>
        </w:tc>
      </w:tr>
      <w:tr w:rsidR="00000000" w14:paraId="79740263" w14:textId="77777777"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4DC77" w14:textId="77777777" w:rsidR="00000000" w:rsidRDefault="00423856">
            <w:pPr>
              <w:spacing w:after="0" w:line="240" w:lineRule="auto"/>
              <w:jc w:val="center"/>
              <w:rPr>
                <w:bCs/>
                <w:color w:val="000000"/>
                <w:sz w:val="40"/>
                <w:szCs w:val="40"/>
                <w:lang w:eastAsia="es-CR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A7201" w14:textId="77777777" w:rsidR="00000000" w:rsidRDefault="00423856">
            <w:pPr>
              <w:spacing w:after="0" w:line="240" w:lineRule="auto"/>
              <w:jc w:val="center"/>
              <w:rPr>
                <w:bCs/>
                <w:color w:val="000000"/>
                <w:sz w:val="40"/>
                <w:szCs w:val="40"/>
                <w:lang w:eastAsia="es-CR"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49A15" w14:textId="77777777" w:rsidR="00000000" w:rsidRDefault="00423856">
            <w:pPr>
              <w:spacing w:after="0" w:line="240" w:lineRule="auto"/>
              <w:jc w:val="center"/>
              <w:rPr>
                <w:bCs/>
                <w:color w:val="000000"/>
                <w:sz w:val="40"/>
                <w:szCs w:val="40"/>
                <w:lang w:eastAsia="es-CR"/>
              </w:rPr>
            </w:pPr>
          </w:p>
        </w:tc>
        <w:tc>
          <w:tcPr>
            <w:tcW w:w="3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80300" w14:textId="77777777" w:rsidR="00000000" w:rsidRDefault="00423856">
            <w:pPr>
              <w:spacing w:after="0" w:line="240" w:lineRule="auto"/>
              <w:jc w:val="center"/>
              <w:rPr>
                <w:bCs/>
                <w:color w:val="000000"/>
                <w:sz w:val="40"/>
                <w:szCs w:val="40"/>
                <w:lang w:eastAsia="es-CR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7FC02" w14:textId="77777777" w:rsidR="00000000" w:rsidRDefault="00423856">
            <w:pPr>
              <w:spacing w:after="0" w:line="240" w:lineRule="auto"/>
              <w:jc w:val="center"/>
              <w:rPr>
                <w:bCs/>
                <w:color w:val="000000"/>
                <w:sz w:val="40"/>
                <w:szCs w:val="40"/>
                <w:lang w:eastAsia="es-CR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B8681" w14:textId="77777777" w:rsidR="00000000" w:rsidRDefault="00423856">
            <w:pPr>
              <w:spacing w:after="0" w:line="240" w:lineRule="auto"/>
              <w:jc w:val="center"/>
              <w:rPr>
                <w:bCs/>
                <w:color w:val="000000"/>
                <w:sz w:val="40"/>
                <w:szCs w:val="40"/>
                <w:lang w:eastAsia="es-CR"/>
              </w:rPr>
            </w:pPr>
          </w:p>
        </w:tc>
      </w:tr>
    </w:tbl>
    <w:p w14:paraId="728C9629" w14:textId="77777777" w:rsidR="00000000" w:rsidRDefault="00423856">
      <w:pPr>
        <w:rPr>
          <w:lang w:val="es-ES"/>
        </w:rPr>
      </w:pPr>
    </w:p>
    <w:sectPr w:rsidR="0000000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attachedTemplate r:id="rId1"/>
  <w:defaultTabStop w:val="708"/>
  <w:hyphenationZone w:val="4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3856"/>
    <w:rsid w:val="00423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  <w14:docId w14:val="4934F45F"/>
  <w15:chartTrackingRefBased/>
  <w15:docId w15:val="{AF86931B-E930-4963-BBC4-F681749B7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s-C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2" w:lineRule="auto"/>
    </w:pPr>
    <w:rPr>
      <w:sz w:val="22"/>
      <w:szCs w:val="22"/>
    </w:rPr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locked/>
    <w:rPr>
      <w:rFonts w:asciiTheme="majorHAnsi" w:eastAsiaTheme="majorEastAsia" w:hAnsiTheme="majorHAnsi" w:cstheme="majorBidi" w:hint="default"/>
      <w:color w:val="2F5496" w:themeColor="accent1" w:themeShade="BF"/>
      <w:sz w:val="32"/>
      <w:szCs w:val="32"/>
    </w:rPr>
  </w:style>
  <w:style w:type="paragraph" w:customStyle="1" w:styleId="msonormal0">
    <w:name w:val="msonormal"/>
    <w:basedOn w:val="Normal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CR"/>
    </w:rPr>
  </w:style>
  <w:style w:type="table" w:styleId="Tablaconcuadrcula">
    <w:name w:val="Table Grid"/>
    <w:basedOn w:val="Tablanormal"/>
    <w:uiPriority w:val="39"/>
    <w:rPr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397</Words>
  <Characters>2188</Characters>
  <Application>Microsoft Office Word</Application>
  <DocSecurity>0</DocSecurity>
  <Lines>18</Lines>
  <Paragraphs>5</Paragraphs>
  <ScaleCrop>false</ScaleCrop>
  <Company/>
  <LinksUpToDate>false</LinksUpToDate>
  <CharactersWithSpaces>2580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Madrigal Guzman</dc:creator>
  <cp:keywords/>
  <dc:description/>
  <cp:lastModifiedBy>David Eduarte Vargas</cp:lastModifiedBy>
  <cp:revision>2</cp:revision>
  <dcterms:created xsi:type="dcterms:W3CDTF">2022-05-13T17:26:00Z</dcterms:created>
  <dcterms:modified xsi:type="dcterms:W3CDTF">2022-05-13T17:26:00Z</dcterms:modified>
</cp:coreProperties>
</file>