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96"/>
        <w:gridCol w:w="3440"/>
        <w:gridCol w:w="3400"/>
        <w:gridCol w:w="531"/>
        <w:gridCol w:w="221"/>
      </w:tblGrid>
      <w:tr w:rsidR="00000000" w14:paraId="5FE3F2D3" w14:textId="77777777">
        <w:tc>
          <w:tcPr>
            <w:tcW w:w="270" w:type="dxa"/>
            <w:tcBorders>
              <w:top w:val="single" w:sz="4" w:space="0" w:color="auto"/>
              <w:left w:val="single" w:sz="4" w:space="0" w:color="auto"/>
              <w:bottom w:val="single" w:sz="4" w:space="0" w:color="auto"/>
              <w:right w:val="single" w:sz="4" w:space="0" w:color="auto"/>
            </w:tcBorders>
          </w:tcPr>
          <w:p w14:paraId="37D36E5D" w14:textId="77777777" w:rsidR="00000000" w:rsidRDefault="00091466">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14:paraId="453DB6B5" w14:textId="77777777" w:rsidR="00000000" w:rsidRDefault="00091466">
            <w:pPr>
              <w:pStyle w:val="Ttulo1"/>
              <w:jc w:val="center"/>
            </w:pPr>
            <w:r>
              <w:t>Foro busca fortalecer la Ley de emergencias</w:t>
            </w:r>
          </w:p>
          <w:p w14:paraId="6B971E2F" w14:textId="77777777" w:rsidR="00000000" w:rsidRDefault="00091466"/>
          <w:p w14:paraId="1F6DE883" w14:textId="77777777" w:rsidR="00000000" w:rsidRDefault="00091466">
            <w:pPr>
              <w:jc w:val="center"/>
            </w:pPr>
            <w:r>
              <w:rPr>
                <w:noProof/>
              </w:rPr>
              <w:drawing>
                <wp:inline distT="0" distB="0" distL="0" distR="0" wp14:anchorId="5AB9C1C4" wp14:editId="234B5957">
                  <wp:extent cx="6122670" cy="3434715"/>
                  <wp:effectExtent l="0" t="0" r="0" b="0"/>
                  <wp:docPr id="1" name="Imagen 1" descr="Imagen que contiene interior, mesa,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ior, mesa, person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14:paraId="567DB1BF" w14:textId="77777777" w:rsidR="00000000" w:rsidRDefault="00091466">
            <w:pPr>
              <w:tabs>
                <w:tab w:val="left" w:pos="2880"/>
              </w:tabs>
              <w:spacing w:after="0" w:line="240" w:lineRule="auto"/>
              <w:ind w:left="360"/>
              <w:rPr>
                <w:rFonts w:ascii="Arial" w:hAnsi="Arial" w:cs="Arial"/>
                <w:i/>
                <w:sz w:val="24"/>
                <w:szCs w:val="24"/>
              </w:rPr>
            </w:pPr>
            <w:r>
              <w:rPr>
                <w:rFonts w:ascii="Arial" w:hAnsi="Arial" w:cs="Arial"/>
                <w:i/>
                <w:sz w:val="24"/>
                <w:szCs w:val="24"/>
              </w:rPr>
              <w:tab/>
            </w:r>
          </w:p>
          <w:p w14:paraId="2F18C328" w14:textId="77777777" w:rsidR="00000000" w:rsidRDefault="00091466">
            <w:pPr>
              <w:pStyle w:val="Prrafodelista"/>
              <w:numPr>
                <w:ilvl w:val="0"/>
                <w:numId w:val="5"/>
              </w:numPr>
              <w:spacing w:after="0" w:line="240" w:lineRule="auto"/>
              <w:rPr>
                <w:rFonts w:ascii="Arial" w:hAnsi="Arial" w:cs="Arial"/>
                <w:i/>
                <w:sz w:val="24"/>
                <w:szCs w:val="24"/>
              </w:rPr>
            </w:pPr>
            <w:r>
              <w:rPr>
                <w:rFonts w:ascii="Arial" w:hAnsi="Arial" w:cs="Arial"/>
                <w:i/>
                <w:sz w:val="24"/>
                <w:szCs w:val="24"/>
              </w:rPr>
              <w:t xml:space="preserve">Participan alrededor de 250 personas que pertenecen al Sistema Nacional de Gestión de Riesgos. </w:t>
            </w:r>
          </w:p>
          <w:p w14:paraId="6403960B" w14:textId="77777777" w:rsidR="00000000" w:rsidRDefault="00091466">
            <w:pPr>
              <w:pStyle w:val="Prrafodelista"/>
              <w:numPr>
                <w:ilvl w:val="0"/>
                <w:numId w:val="5"/>
              </w:numPr>
              <w:spacing w:after="0" w:line="240" w:lineRule="auto"/>
              <w:rPr>
                <w:rFonts w:ascii="Arial" w:hAnsi="Arial" w:cs="Arial"/>
                <w:i/>
                <w:sz w:val="24"/>
                <w:szCs w:val="24"/>
              </w:rPr>
            </w:pPr>
            <w:r>
              <w:rPr>
                <w:rFonts w:ascii="Arial" w:hAnsi="Arial" w:cs="Arial"/>
                <w:i/>
                <w:sz w:val="24"/>
                <w:szCs w:val="24"/>
              </w:rPr>
              <w:t xml:space="preserve">El reto de la CNE es potenciar </w:t>
            </w:r>
            <w:r>
              <w:rPr>
                <w:rFonts w:ascii="Arial" w:hAnsi="Arial" w:cs="Arial"/>
                <w:i/>
                <w:sz w:val="24"/>
                <w:szCs w:val="24"/>
              </w:rPr>
              <w:t>el compromiso de las instituciones para evitar la pérdida de vidas humanas y efectos económicos de los desastres.</w:t>
            </w:r>
          </w:p>
          <w:p w14:paraId="78A00CE4" w14:textId="77777777" w:rsidR="00000000" w:rsidRDefault="00091466">
            <w:pPr>
              <w:pStyle w:val="Prrafodelista"/>
              <w:spacing w:after="0" w:line="240" w:lineRule="auto"/>
              <w:rPr>
                <w:rFonts w:ascii="Arial" w:hAnsi="Arial" w:cs="Arial"/>
                <w:i/>
                <w:sz w:val="24"/>
                <w:szCs w:val="24"/>
              </w:rPr>
            </w:pPr>
          </w:p>
          <w:p w14:paraId="2F1B926C" w14:textId="77777777" w:rsidR="00000000" w:rsidRDefault="00091466">
            <w:pPr>
              <w:jc w:val="both"/>
              <w:rPr>
                <w:rFonts w:ascii="Arial" w:hAnsi="Arial" w:cs="Arial"/>
                <w:sz w:val="24"/>
                <w:szCs w:val="24"/>
              </w:rPr>
            </w:pPr>
            <w:r>
              <w:rPr>
                <w:rFonts w:ascii="Arial" w:hAnsi="Arial" w:cs="Arial"/>
                <w:b/>
                <w:i/>
                <w:szCs w:val="24"/>
              </w:rPr>
              <w:t xml:space="preserve">San José, 13 de agosto de 2019. </w:t>
            </w:r>
            <w:r>
              <w:rPr>
                <w:rFonts w:ascii="Arial" w:hAnsi="Arial" w:cs="Arial"/>
                <w:szCs w:val="24"/>
              </w:rPr>
              <w:t xml:space="preserve"> </w:t>
            </w:r>
            <w:r>
              <w:rPr>
                <w:rFonts w:ascii="Arial" w:hAnsi="Arial" w:cs="Arial"/>
                <w:sz w:val="24"/>
                <w:szCs w:val="24"/>
              </w:rPr>
              <w:t>En el marco de la celebración del 50 aniversario, la Comisión Nacional de Prevención de Riesgos y Atención d</w:t>
            </w:r>
            <w:r>
              <w:rPr>
                <w:rFonts w:ascii="Arial" w:hAnsi="Arial" w:cs="Arial"/>
                <w:sz w:val="24"/>
                <w:szCs w:val="24"/>
              </w:rPr>
              <w:t>e Emergencias (CNE) convocó a la XI edición de Foro Nacional Sobre el Riesgo, con el fin de crear una propuesta de reforma al marco normativo en materia de gestión del riesgo de la Ley Nacional de Emergencias (Ley 8844).</w:t>
            </w:r>
          </w:p>
          <w:p w14:paraId="4FCCFBFF" w14:textId="77777777" w:rsidR="00000000" w:rsidRDefault="00091466">
            <w:pPr>
              <w:jc w:val="both"/>
              <w:rPr>
                <w:rFonts w:ascii="Arial" w:hAnsi="Arial" w:cs="Arial"/>
                <w:sz w:val="24"/>
                <w:szCs w:val="24"/>
              </w:rPr>
            </w:pPr>
            <w:r>
              <w:rPr>
                <w:rFonts w:ascii="Arial" w:hAnsi="Arial" w:cs="Arial"/>
                <w:sz w:val="24"/>
                <w:szCs w:val="24"/>
              </w:rPr>
              <w:t>Esta propuesta, permitirá tener may</w:t>
            </w:r>
            <w:r>
              <w:rPr>
                <w:rFonts w:ascii="Arial" w:hAnsi="Arial" w:cs="Arial"/>
                <w:sz w:val="24"/>
                <w:szCs w:val="24"/>
              </w:rPr>
              <w:t>or claridad en las tareas de gestión del riesgo a partir de los diferentes actores participantes, así como claridad en las fuentes de recursos, ya que se reconoce que son insuficientes y poco sostenibles, con el fin de fortalecer la capacidad funcional y d</w:t>
            </w:r>
            <w:r>
              <w:rPr>
                <w:rFonts w:ascii="Arial" w:hAnsi="Arial" w:cs="Arial"/>
                <w:sz w:val="24"/>
                <w:szCs w:val="24"/>
              </w:rPr>
              <w:t>e recursos de la CNE, y de las instituciones que conforman el Sistema Nacional de Gestión de Riesgos (SNGR).</w:t>
            </w:r>
          </w:p>
          <w:p w14:paraId="05EC3969" w14:textId="77777777" w:rsidR="00000000" w:rsidRDefault="00091466">
            <w:pPr>
              <w:jc w:val="both"/>
              <w:rPr>
                <w:rFonts w:ascii="Arial" w:hAnsi="Arial" w:cs="Arial"/>
                <w:sz w:val="24"/>
                <w:szCs w:val="24"/>
              </w:rPr>
            </w:pPr>
            <w:r>
              <w:rPr>
                <w:rFonts w:ascii="Arial" w:hAnsi="Arial" w:cs="Arial"/>
                <w:sz w:val="24"/>
                <w:szCs w:val="24"/>
              </w:rPr>
              <w:t>Como parte de esta iniciativa, el pasado mes de julio, se realizaron 5 talleres de consulta con la aportación de 80 participantes, quienes brindaro</w:t>
            </w:r>
            <w:r>
              <w:rPr>
                <w:rFonts w:ascii="Arial" w:hAnsi="Arial" w:cs="Arial"/>
                <w:sz w:val="24"/>
                <w:szCs w:val="24"/>
              </w:rPr>
              <w:t xml:space="preserve">n insumos que servirán de base para la </w:t>
            </w:r>
            <w:r>
              <w:rPr>
                <w:rFonts w:ascii="Arial" w:hAnsi="Arial" w:cs="Arial"/>
                <w:sz w:val="24"/>
                <w:szCs w:val="24"/>
                <w:lang w:val="es-ES"/>
              </w:rPr>
              <w:t>orientación estratégica</w:t>
            </w:r>
            <w:r>
              <w:rPr>
                <w:rFonts w:ascii="Arial" w:hAnsi="Arial" w:cs="Arial"/>
                <w:sz w:val="24"/>
                <w:szCs w:val="24"/>
              </w:rPr>
              <w:t>.</w:t>
            </w:r>
          </w:p>
          <w:p w14:paraId="52632777" w14:textId="77777777" w:rsidR="00000000" w:rsidRDefault="00091466">
            <w:pPr>
              <w:jc w:val="both"/>
              <w:rPr>
                <w:rFonts w:ascii="Arial" w:hAnsi="Arial" w:cs="Arial"/>
                <w:sz w:val="24"/>
                <w:szCs w:val="24"/>
              </w:rPr>
            </w:pPr>
            <w:r>
              <w:rPr>
                <w:rFonts w:ascii="Arial" w:hAnsi="Arial" w:cs="Arial"/>
                <w:sz w:val="24"/>
                <w:szCs w:val="24"/>
              </w:rPr>
              <w:t>Para el presidente de la CNE, Alexander Solís realizar este espacio anual contribuye a contar con un mecanismo de rendición de cuentas, a partir del análisis de los avances del Plan Nacional d</w:t>
            </w:r>
            <w:r>
              <w:rPr>
                <w:rFonts w:ascii="Arial" w:hAnsi="Arial" w:cs="Arial"/>
                <w:sz w:val="24"/>
                <w:szCs w:val="24"/>
              </w:rPr>
              <w:t xml:space="preserve">e Gestión de Riesgo. Solís enfatizó que al cumplir 50 años de promulgada la Ley Nacional de Emergencias es el </w:t>
            </w:r>
            <w:r>
              <w:rPr>
                <w:rFonts w:ascii="Arial" w:hAnsi="Arial" w:cs="Arial"/>
                <w:sz w:val="24"/>
                <w:szCs w:val="24"/>
              </w:rPr>
              <w:lastRenderedPageBreak/>
              <w:t>momento oportuno para analizar lo actuado y trazar la hoja de ruta para los próximos 50 años.</w:t>
            </w:r>
          </w:p>
          <w:p w14:paraId="40EDF485" w14:textId="77777777" w:rsidR="00000000" w:rsidRDefault="00091466">
            <w:pPr>
              <w:jc w:val="both"/>
              <w:rPr>
                <w:rFonts w:ascii="Arial" w:hAnsi="Arial" w:cs="Arial"/>
                <w:sz w:val="24"/>
                <w:szCs w:val="24"/>
              </w:rPr>
            </w:pPr>
            <w:r>
              <w:rPr>
                <w:rFonts w:ascii="Arial" w:hAnsi="Arial" w:cs="Arial"/>
                <w:sz w:val="24"/>
                <w:szCs w:val="24"/>
              </w:rPr>
              <w:t>En el Foro, participarán alrededor de 250 personas q</w:t>
            </w:r>
            <w:r>
              <w:rPr>
                <w:rFonts w:ascii="Arial" w:hAnsi="Arial" w:cs="Arial"/>
                <w:sz w:val="24"/>
                <w:szCs w:val="24"/>
              </w:rPr>
              <w:t xml:space="preserve">ue pertenecen al SNGR, las cuales también discutirán y revisarán lo que se ha realizado en el subsistema de reducción de riesgos, preparativos y respuestas, y recuperación, así como los avances y las acciones que se propondrán para el próximo año. </w:t>
            </w:r>
          </w:p>
          <w:p w14:paraId="03CA6890" w14:textId="77777777" w:rsidR="00000000" w:rsidRDefault="00091466">
            <w:pPr>
              <w:jc w:val="both"/>
              <w:rPr>
                <w:rFonts w:ascii="Arial" w:hAnsi="Arial" w:cs="Arial"/>
                <w:b/>
                <w:sz w:val="24"/>
                <w:szCs w:val="24"/>
              </w:rPr>
            </w:pPr>
            <w:r>
              <w:rPr>
                <w:rFonts w:ascii="Arial" w:hAnsi="Arial" w:cs="Arial"/>
                <w:sz w:val="24"/>
                <w:szCs w:val="24"/>
              </w:rPr>
              <w:t>El SNGR está conformado por instituciones públicas, empresas del sector privado y organizaciones de sociedad civil</w:t>
            </w:r>
            <w:r>
              <w:rPr>
                <w:rFonts w:ascii="Arial" w:hAnsi="Arial" w:cs="Arial"/>
                <w:b/>
                <w:sz w:val="24"/>
                <w:szCs w:val="24"/>
              </w:rPr>
              <w:t>.</w:t>
            </w:r>
          </w:p>
          <w:p w14:paraId="071A126A" w14:textId="77777777" w:rsidR="00000000" w:rsidRDefault="00091466">
            <w:pPr>
              <w:jc w:val="both"/>
              <w:rPr>
                <w:rFonts w:ascii="Arial" w:hAnsi="Arial" w:cs="Arial"/>
                <w:b/>
                <w:sz w:val="24"/>
                <w:szCs w:val="24"/>
              </w:rPr>
            </w:pPr>
            <w:r>
              <w:rPr>
                <w:rFonts w:ascii="Arial" w:hAnsi="Arial" w:cs="Arial"/>
                <w:b/>
                <w:sz w:val="24"/>
                <w:szCs w:val="24"/>
              </w:rPr>
              <w:t>Resultados esperados</w:t>
            </w:r>
          </w:p>
          <w:p w14:paraId="0E412588" w14:textId="77777777" w:rsidR="00000000" w:rsidRDefault="00091466">
            <w:pPr>
              <w:jc w:val="both"/>
              <w:rPr>
                <w:rFonts w:ascii="Arial" w:hAnsi="Arial" w:cs="Arial"/>
                <w:sz w:val="24"/>
                <w:szCs w:val="24"/>
              </w:rPr>
            </w:pPr>
            <w:r>
              <w:rPr>
                <w:rFonts w:ascii="Arial" w:hAnsi="Arial" w:cs="Arial"/>
                <w:sz w:val="24"/>
                <w:szCs w:val="24"/>
              </w:rPr>
              <w:t>Con la realización de esta XI edición del Foro Nacional, se espera el aporte de insumos de información que sirvan de ba</w:t>
            </w:r>
            <w:r>
              <w:rPr>
                <w:rFonts w:ascii="Arial" w:hAnsi="Arial" w:cs="Arial"/>
                <w:sz w:val="24"/>
                <w:szCs w:val="24"/>
              </w:rPr>
              <w:t>se para la redacción de una reforma o una nueva propuesta de Ley.</w:t>
            </w:r>
          </w:p>
          <w:p w14:paraId="74498EA5" w14:textId="77777777" w:rsidR="00000000" w:rsidRDefault="00091466">
            <w:pPr>
              <w:jc w:val="both"/>
              <w:rPr>
                <w:rFonts w:ascii="Arial" w:hAnsi="Arial" w:cs="Arial"/>
                <w:sz w:val="24"/>
                <w:szCs w:val="24"/>
              </w:rPr>
            </w:pPr>
            <w:r>
              <w:rPr>
                <w:rFonts w:ascii="Arial" w:hAnsi="Arial" w:cs="Arial"/>
                <w:sz w:val="24"/>
                <w:szCs w:val="24"/>
              </w:rPr>
              <w:t>De igual manera, se busca el desarrollo de insumos a la CNE para la identificar medidas de apoyo que contribuyan al cumplimiento de las acciones y metas asignadas en el PNGR.</w:t>
            </w:r>
          </w:p>
          <w:p w14:paraId="44F251A4" w14:textId="77777777" w:rsidR="00000000" w:rsidRDefault="00091466">
            <w:pPr>
              <w:jc w:val="both"/>
              <w:rPr>
                <w:rFonts w:ascii="Arial" w:hAnsi="Arial" w:cs="Arial"/>
                <w:sz w:val="24"/>
                <w:szCs w:val="24"/>
              </w:rPr>
            </w:pPr>
          </w:p>
          <w:p w14:paraId="1F32EA9B" w14:textId="77777777" w:rsidR="00000000" w:rsidRDefault="00091466">
            <w:pPr>
              <w:jc w:val="both"/>
              <w:rPr>
                <w:rFonts w:ascii="Arial" w:hAnsi="Arial" w:cs="Arial"/>
                <w:b/>
                <w:sz w:val="24"/>
                <w:szCs w:val="24"/>
              </w:rPr>
            </w:pPr>
            <w:r>
              <w:rPr>
                <w:rFonts w:ascii="Arial" w:hAnsi="Arial" w:cs="Arial"/>
                <w:b/>
                <w:sz w:val="24"/>
                <w:szCs w:val="24"/>
              </w:rPr>
              <w:t>¿Por qué se re</w:t>
            </w:r>
            <w:r>
              <w:rPr>
                <w:rFonts w:ascii="Arial" w:hAnsi="Arial" w:cs="Arial"/>
                <w:b/>
                <w:sz w:val="24"/>
                <w:szCs w:val="24"/>
              </w:rPr>
              <w:t>aliza el Foro?</w:t>
            </w:r>
          </w:p>
          <w:p w14:paraId="7F5EF09B" w14:textId="77777777" w:rsidR="00000000" w:rsidRDefault="00091466">
            <w:pPr>
              <w:jc w:val="both"/>
              <w:rPr>
                <w:rFonts w:ascii="Arial" w:hAnsi="Arial" w:cs="Arial"/>
                <w:sz w:val="24"/>
                <w:szCs w:val="24"/>
              </w:rPr>
            </w:pPr>
            <w:r>
              <w:rPr>
                <w:rFonts w:ascii="Arial" w:hAnsi="Arial" w:cs="Arial"/>
                <w:sz w:val="24"/>
                <w:szCs w:val="24"/>
              </w:rPr>
              <w:t xml:space="preserve">El Foro es una instancia de coordinación en apego a la Ley 8488 como una plataforma de intercambio de información y mejoramiento en los procesos de Gestión de Riesgo. </w:t>
            </w:r>
          </w:p>
          <w:p w14:paraId="78416244" w14:textId="77777777" w:rsidR="00000000" w:rsidRDefault="00091466">
            <w:pPr>
              <w:jc w:val="both"/>
              <w:rPr>
                <w:rFonts w:ascii="Arial" w:hAnsi="Arial" w:cs="Arial"/>
                <w:sz w:val="24"/>
                <w:szCs w:val="24"/>
              </w:rPr>
            </w:pPr>
            <w:r>
              <w:rPr>
                <w:rFonts w:ascii="Arial" w:hAnsi="Arial" w:cs="Arial"/>
                <w:sz w:val="24"/>
                <w:szCs w:val="24"/>
              </w:rPr>
              <w:t>La CNE como ente rector, tiene el desafío de potenciar el compromiso de l</w:t>
            </w:r>
            <w:r>
              <w:rPr>
                <w:rFonts w:ascii="Arial" w:hAnsi="Arial" w:cs="Arial"/>
                <w:sz w:val="24"/>
                <w:szCs w:val="24"/>
              </w:rPr>
              <w:t xml:space="preserve">as instituciones que integran el Sistema en materia preventiva, para evitar la pérdida de vidas humanas y efectos económicos de los desastres tomando en cuenta el estado actual de las finanzas públicas. </w:t>
            </w:r>
          </w:p>
          <w:p w14:paraId="7F63C38F" w14:textId="77777777" w:rsidR="00000000" w:rsidRDefault="00091466">
            <w:pPr>
              <w:jc w:val="both"/>
              <w:rPr>
                <w:rFonts w:ascii="Arial" w:hAnsi="Arial" w:cs="Arial"/>
                <w:sz w:val="24"/>
                <w:szCs w:val="24"/>
              </w:rPr>
            </w:pPr>
            <w:r>
              <w:rPr>
                <w:rFonts w:ascii="Arial" w:hAnsi="Arial" w:cs="Arial"/>
                <w:sz w:val="24"/>
                <w:szCs w:val="24"/>
              </w:rPr>
              <w:t>La importancia del Foro para nuestro país, radica má</w:t>
            </w:r>
            <w:r>
              <w:rPr>
                <w:rFonts w:ascii="Arial" w:hAnsi="Arial" w:cs="Arial"/>
                <w:sz w:val="24"/>
                <w:szCs w:val="24"/>
              </w:rPr>
              <w:t>s allá de nuestras fronteras, siendo así que los resultados que se dan con los trabajos realizados en esta actividad, son objeto de seguimiento por parte de varios organismos internacionales, tales como el Banco Mundial, CEPREDENAC, las agencias de Las Nac</w:t>
            </w:r>
            <w:r>
              <w:rPr>
                <w:rFonts w:ascii="Arial" w:hAnsi="Arial" w:cs="Arial"/>
                <w:sz w:val="24"/>
                <w:szCs w:val="24"/>
              </w:rPr>
              <w:t>iones Unidas, la Estrategia Internacional de Reducción de Riesgos y por gobiernos amigos, quienes participan del Foro.</w:t>
            </w:r>
          </w:p>
          <w:p w14:paraId="315244B4" w14:textId="77777777" w:rsidR="00000000" w:rsidRDefault="00091466">
            <w:pPr>
              <w:jc w:val="both"/>
              <w:rPr>
                <w:rFonts w:ascii="Arial" w:hAnsi="Arial" w:cs="Arial"/>
                <w:sz w:val="24"/>
                <w:szCs w:val="24"/>
              </w:rPr>
            </w:pPr>
          </w:p>
          <w:tbl>
            <w:tblPr>
              <w:tblStyle w:val="Tablaconcuadrcula"/>
              <w:tblW w:w="0" w:type="auto"/>
              <w:tblInd w:w="0" w:type="dxa"/>
              <w:tblLook w:val="04A0" w:firstRow="1" w:lastRow="0" w:firstColumn="1" w:lastColumn="0" w:noHBand="0" w:noVBand="1"/>
            </w:tblPr>
            <w:tblGrid>
              <w:gridCol w:w="8241"/>
            </w:tblGrid>
            <w:tr w:rsidR="00000000" w14:paraId="5029826A" w14:textId="77777777">
              <w:tc>
                <w:tcPr>
                  <w:tcW w:w="9629" w:type="dxa"/>
                  <w:tcBorders>
                    <w:top w:val="single" w:sz="4" w:space="0" w:color="auto"/>
                    <w:left w:val="single" w:sz="4" w:space="0" w:color="auto"/>
                    <w:bottom w:val="single" w:sz="4" w:space="0" w:color="auto"/>
                    <w:right w:val="single" w:sz="4" w:space="0" w:color="auto"/>
                  </w:tcBorders>
                </w:tcPr>
                <w:p w14:paraId="3C227BB1" w14:textId="77777777" w:rsidR="00000000" w:rsidRDefault="00091466">
                  <w:pPr>
                    <w:spacing w:after="0" w:line="240" w:lineRule="auto"/>
                    <w:jc w:val="both"/>
                    <w:rPr>
                      <w:rFonts w:ascii="Arial" w:hAnsi="Arial" w:cs="Arial"/>
                      <w:b/>
                      <w:sz w:val="24"/>
                      <w:szCs w:val="24"/>
                    </w:rPr>
                  </w:pPr>
                  <w:r>
                    <w:rPr>
                      <w:rFonts w:ascii="Arial" w:hAnsi="Arial" w:cs="Arial"/>
                      <w:b/>
                      <w:sz w:val="24"/>
                      <w:szCs w:val="24"/>
                    </w:rPr>
                    <w:t>Mesa de temáticas</w:t>
                  </w:r>
                </w:p>
                <w:p w14:paraId="11F00806" w14:textId="77777777" w:rsidR="00000000" w:rsidRDefault="00091466">
                  <w:pPr>
                    <w:spacing w:after="0" w:line="240" w:lineRule="auto"/>
                    <w:jc w:val="both"/>
                    <w:rPr>
                      <w:rFonts w:ascii="Arial" w:hAnsi="Arial" w:cs="Arial"/>
                      <w:b/>
                      <w:sz w:val="24"/>
                      <w:szCs w:val="24"/>
                    </w:rPr>
                  </w:pPr>
                </w:p>
                <w:p w14:paraId="40709609" w14:textId="77777777" w:rsidR="00000000" w:rsidRDefault="00091466">
                  <w:pPr>
                    <w:spacing w:after="0" w:line="240" w:lineRule="auto"/>
                    <w:jc w:val="both"/>
                    <w:rPr>
                      <w:rFonts w:ascii="Arial" w:hAnsi="Arial" w:cs="Arial"/>
                      <w:sz w:val="24"/>
                      <w:szCs w:val="24"/>
                    </w:rPr>
                  </w:pPr>
                  <w:r>
                    <w:rPr>
                      <w:rFonts w:ascii="Arial" w:hAnsi="Arial" w:cs="Arial"/>
                      <w:sz w:val="24"/>
                      <w:szCs w:val="24"/>
                    </w:rPr>
                    <w:t>Durante dos días, en el Foro Nacional Sobre el Riesgo, se trabajarán en tres mesas temáticas en la que se analizará l</w:t>
                  </w:r>
                  <w:r>
                    <w:rPr>
                      <w:rFonts w:ascii="Arial" w:hAnsi="Arial" w:cs="Arial"/>
                      <w:sz w:val="24"/>
                      <w:szCs w:val="24"/>
                    </w:rPr>
                    <w:t xml:space="preserve">a temática de gestión del riesgo en cuanto a planificación, presupuesto y manejo de información para la toma de decisiones. </w:t>
                  </w:r>
                </w:p>
                <w:p w14:paraId="3A38B887" w14:textId="77777777" w:rsidR="00000000" w:rsidRDefault="00091466">
                  <w:pPr>
                    <w:spacing w:after="0" w:line="240" w:lineRule="auto"/>
                    <w:jc w:val="both"/>
                    <w:rPr>
                      <w:rFonts w:ascii="Arial" w:hAnsi="Arial" w:cs="Arial"/>
                      <w:sz w:val="24"/>
                      <w:szCs w:val="24"/>
                    </w:rPr>
                  </w:pPr>
                </w:p>
                <w:p w14:paraId="2D0BE40B" w14:textId="77777777" w:rsidR="00000000" w:rsidRDefault="00091466">
                  <w:pPr>
                    <w:spacing w:after="0" w:line="240" w:lineRule="auto"/>
                    <w:jc w:val="both"/>
                    <w:rPr>
                      <w:rFonts w:ascii="Arial" w:hAnsi="Arial" w:cs="Arial"/>
                      <w:sz w:val="24"/>
                      <w:szCs w:val="24"/>
                    </w:rPr>
                  </w:pPr>
                  <w:r>
                    <w:rPr>
                      <w:rFonts w:ascii="Arial" w:hAnsi="Arial" w:cs="Arial"/>
                      <w:sz w:val="24"/>
                      <w:szCs w:val="24"/>
                    </w:rPr>
                    <w:t xml:space="preserve">Estas mesas comprenden: </w:t>
                  </w:r>
                </w:p>
                <w:p w14:paraId="3C383B09" w14:textId="77777777" w:rsidR="00000000" w:rsidRDefault="00091466">
                  <w:pPr>
                    <w:spacing w:after="0" w:line="240" w:lineRule="auto"/>
                    <w:jc w:val="both"/>
                    <w:rPr>
                      <w:rFonts w:ascii="Arial" w:hAnsi="Arial" w:cs="Arial"/>
                      <w:sz w:val="24"/>
                      <w:szCs w:val="24"/>
                    </w:rPr>
                  </w:pPr>
                </w:p>
                <w:p w14:paraId="543D9538" w14:textId="77777777" w:rsidR="00000000" w:rsidRDefault="00091466">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Mesa de Ciencia y Avance Tecnológico</w:t>
                  </w:r>
                  <w:r>
                    <w:rPr>
                      <w:rFonts w:ascii="Arial" w:hAnsi="Arial" w:cs="Arial"/>
                      <w:sz w:val="24"/>
                      <w:szCs w:val="24"/>
                    </w:rPr>
                    <w:t xml:space="preserve">. Expone sobre avances científicos vinculados a la identificación </w:t>
                  </w:r>
                  <w:r>
                    <w:rPr>
                      <w:rFonts w:ascii="Arial" w:hAnsi="Arial" w:cs="Arial"/>
                      <w:sz w:val="24"/>
                      <w:szCs w:val="24"/>
                    </w:rPr>
                    <w:t xml:space="preserve">y análisis del riesgo. </w:t>
                  </w:r>
                </w:p>
                <w:p w14:paraId="59927416" w14:textId="77777777" w:rsidR="00000000" w:rsidRDefault="00091466">
                  <w:pPr>
                    <w:spacing w:after="0" w:line="240" w:lineRule="auto"/>
                    <w:jc w:val="both"/>
                    <w:rPr>
                      <w:rFonts w:ascii="Arial" w:hAnsi="Arial" w:cs="Arial"/>
                      <w:sz w:val="24"/>
                      <w:szCs w:val="24"/>
                    </w:rPr>
                  </w:pPr>
                  <w:r>
                    <w:rPr>
                      <w:rFonts w:ascii="Arial" w:hAnsi="Arial" w:cs="Arial"/>
                      <w:sz w:val="24"/>
                      <w:szCs w:val="24"/>
                    </w:rPr>
                    <w:t xml:space="preserve"> </w:t>
                  </w:r>
                </w:p>
                <w:p w14:paraId="627C5BAA" w14:textId="77777777" w:rsidR="00000000" w:rsidRDefault="00091466">
                  <w:pPr>
                    <w:spacing w:after="0" w:line="24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b/>
                      <w:sz w:val="24"/>
                      <w:szCs w:val="24"/>
                    </w:rPr>
                    <w:t>Mesa de Políticas Públicas y Gestión del Riesgo.</w:t>
                  </w:r>
                  <w:r>
                    <w:rPr>
                      <w:rFonts w:ascii="Arial" w:hAnsi="Arial" w:cs="Arial"/>
                      <w:sz w:val="24"/>
                      <w:szCs w:val="24"/>
                    </w:rPr>
                    <w:t xml:space="preserve"> Expone sobre prácticas institucionales públicas y privadas relacionadas con el cumplimiento del PNGR. </w:t>
                  </w:r>
                </w:p>
                <w:p w14:paraId="57D56345" w14:textId="77777777" w:rsidR="00000000" w:rsidRDefault="00091466">
                  <w:pPr>
                    <w:spacing w:after="0" w:line="240" w:lineRule="auto"/>
                    <w:jc w:val="both"/>
                    <w:rPr>
                      <w:rFonts w:ascii="Arial" w:hAnsi="Arial" w:cs="Arial"/>
                      <w:sz w:val="24"/>
                      <w:szCs w:val="24"/>
                    </w:rPr>
                  </w:pPr>
                  <w:r>
                    <w:rPr>
                      <w:rFonts w:ascii="Arial" w:hAnsi="Arial" w:cs="Arial"/>
                      <w:sz w:val="24"/>
                      <w:szCs w:val="24"/>
                    </w:rPr>
                    <w:t xml:space="preserve"> </w:t>
                  </w:r>
                </w:p>
                <w:p w14:paraId="304E3817" w14:textId="77777777" w:rsidR="00000000" w:rsidRDefault="00091466">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Mesa de Orientación estrategia en gestión del riesgo.</w:t>
                  </w:r>
                  <w:r>
                    <w:rPr>
                      <w:rFonts w:ascii="Arial" w:hAnsi="Arial" w:cs="Arial"/>
                      <w:sz w:val="24"/>
                      <w:szCs w:val="24"/>
                    </w:rPr>
                    <w:t xml:space="preserve"> Esta mesa reúne pe</w:t>
                  </w:r>
                  <w:r>
                    <w:rPr>
                      <w:rFonts w:ascii="Arial" w:hAnsi="Arial" w:cs="Arial"/>
                      <w:sz w:val="24"/>
                      <w:szCs w:val="24"/>
                    </w:rPr>
                    <w:t>rsonas, con un perfil técnico calificado, apto para aportar criterios de marco normativo que será insumo para una propuesta de marco normativo.</w:t>
                  </w:r>
                </w:p>
                <w:p w14:paraId="43CAA505" w14:textId="77777777" w:rsidR="00000000" w:rsidRDefault="00091466">
                  <w:pPr>
                    <w:spacing w:after="0" w:line="240" w:lineRule="auto"/>
                    <w:jc w:val="both"/>
                    <w:rPr>
                      <w:rFonts w:ascii="Arial" w:hAnsi="Arial" w:cs="Arial"/>
                      <w:sz w:val="24"/>
                      <w:szCs w:val="24"/>
                    </w:rPr>
                  </w:pPr>
                </w:p>
              </w:tc>
            </w:tr>
          </w:tbl>
          <w:p w14:paraId="637CEEED" w14:textId="77777777" w:rsidR="00000000" w:rsidRDefault="00091466">
            <w:pPr>
              <w:spacing w:after="0" w:line="240" w:lineRule="auto"/>
              <w:jc w:val="center"/>
              <w:rPr>
                <w:rFonts w:ascii="Calibri" w:hAnsi="Calibri" w:cs="Calibri"/>
                <w:bCs/>
                <w:color w:val="000000"/>
                <w:sz w:val="40"/>
                <w:szCs w:val="40"/>
                <w:lang w:eastAsia="es-CR"/>
              </w:rPr>
            </w:pPr>
          </w:p>
          <w:p w14:paraId="4AE6F2CF" w14:textId="77777777" w:rsidR="00000000" w:rsidRDefault="00091466">
            <w:pPr>
              <w:spacing w:after="0" w:line="240" w:lineRule="auto"/>
              <w:jc w:val="center"/>
              <w:rPr>
                <w:rFonts w:ascii="Calibri" w:hAnsi="Calibri" w:cs="Calibri"/>
                <w:bCs/>
                <w:color w:val="000000"/>
                <w:sz w:val="40"/>
                <w:szCs w:val="40"/>
                <w:lang w:eastAsia="es-CR"/>
              </w:rPr>
            </w:pPr>
            <w:r>
              <w:rPr>
                <w:rFonts w:ascii="Calibri" w:hAnsi="Calibri" w:cs="Calibri"/>
                <w:noProof/>
                <w:color w:val="000000"/>
                <w:sz w:val="40"/>
                <w:szCs w:val="40"/>
                <w:lang w:eastAsia="es-CR"/>
              </w:rPr>
              <w:drawing>
                <wp:inline distT="0" distB="0" distL="0" distR="0" wp14:anchorId="1CAF2FFB" wp14:editId="07D06DB4">
                  <wp:extent cx="1494790" cy="413385"/>
                  <wp:effectExtent l="0" t="0" r="0" b="5715"/>
                  <wp:docPr id="2" name="Imagen 3" descr="HERMES:LINK::LNKSLIDER_?idlink=542&amp;w=640&amp;h=480&amp;miniatura=1&amp;pausa=1&amp;titulos=0&amp;navega=1&amp;tiempo=7&amp;idsubsitio=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ERMES:LINK::LNKSLIDER_?idlink=542&amp;w=640&amp;h=480&amp;miniatura=1&amp;pausa=1&amp;titulos=0&amp;navega=1&amp;tiempo=7&amp;idsubsitio=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413385"/>
                          </a:xfrm>
                          <a:prstGeom prst="rect">
                            <a:avLst/>
                          </a:prstGeom>
                          <a:noFill/>
                          <a:ln>
                            <a:noFill/>
                          </a:ln>
                        </pic:spPr>
                      </pic:pic>
                    </a:graphicData>
                  </a:graphic>
                </wp:inline>
              </w:drawing>
            </w:r>
            <w:r>
              <w:rPr>
                <w:rFonts w:ascii="Calibri" w:hAnsi="Calibri" w:cs="Calibri"/>
                <w:bCs/>
                <w:color w:val="000000"/>
                <w:sz w:val="40"/>
                <w:szCs w:val="40"/>
                <w:lang w:eastAsia="es-CR"/>
              </w:rPr>
              <w:t xml:space="preserve">  </w:t>
            </w:r>
          </w:p>
          <w:p w14:paraId="18FDBA94" w14:textId="77777777" w:rsidR="00000000" w:rsidRDefault="00091466">
            <w:pPr>
              <w:spacing w:after="0" w:line="240" w:lineRule="auto"/>
              <w:jc w:val="center"/>
              <w:rPr>
                <w:rFonts w:ascii="Calibri" w:hAnsi="Calibri" w:cs="Calibri"/>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58EB8F43" w14:textId="77777777" w:rsidR="00000000" w:rsidRDefault="00091466">
            <w:pPr>
              <w:spacing w:after="0" w:line="240" w:lineRule="auto"/>
              <w:jc w:val="center"/>
              <w:rPr>
                <w:bCs/>
                <w:color w:val="000000"/>
                <w:sz w:val="40"/>
                <w:szCs w:val="40"/>
                <w:lang w:eastAsia="es-CR"/>
              </w:rPr>
            </w:pPr>
          </w:p>
        </w:tc>
      </w:tr>
      <w:tr w:rsidR="00000000" w14:paraId="2DA326AD" w14:textId="77777777">
        <w:tc>
          <w:tcPr>
            <w:tcW w:w="270" w:type="dxa"/>
            <w:tcBorders>
              <w:top w:val="single" w:sz="4" w:space="0" w:color="auto"/>
              <w:left w:val="single" w:sz="4" w:space="0" w:color="auto"/>
              <w:bottom w:val="single" w:sz="4" w:space="0" w:color="auto"/>
              <w:right w:val="single" w:sz="4" w:space="0" w:color="auto"/>
            </w:tcBorders>
          </w:tcPr>
          <w:p w14:paraId="46E781A9" w14:textId="77777777" w:rsidR="00000000" w:rsidRDefault="00091466">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14:paraId="3A6617A5" w14:textId="77777777" w:rsidR="00000000" w:rsidRDefault="00091466">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14:paraId="79A5FA51" w14:textId="77777777" w:rsidR="00000000" w:rsidRDefault="00091466">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14:paraId="6F80EC69" w14:textId="77777777" w:rsidR="00000000" w:rsidRDefault="00091466">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14:paraId="3FFA6311" w14:textId="77777777" w:rsidR="00000000" w:rsidRDefault="00091466">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03B764D0" w14:textId="77777777" w:rsidR="00000000" w:rsidRDefault="00091466">
            <w:pPr>
              <w:spacing w:after="0" w:line="240" w:lineRule="auto"/>
              <w:jc w:val="center"/>
              <w:rPr>
                <w:bCs/>
                <w:color w:val="000000"/>
                <w:sz w:val="40"/>
                <w:szCs w:val="40"/>
                <w:lang w:eastAsia="es-CR"/>
              </w:rPr>
            </w:pPr>
          </w:p>
        </w:tc>
      </w:tr>
    </w:tbl>
    <w:p w14:paraId="670F8DA4" w14:textId="77777777" w:rsidR="00000000" w:rsidRDefault="00091466">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59ED" w14:textId="77777777" w:rsidR="00000000" w:rsidRDefault="00091466">
      <w:pPr>
        <w:spacing w:after="0" w:line="240" w:lineRule="auto"/>
      </w:pPr>
      <w:r>
        <w:separator/>
      </w:r>
    </w:p>
  </w:endnote>
  <w:endnote w:type="continuationSeparator" w:id="0">
    <w:p w14:paraId="7C7E04F6" w14:textId="77777777" w:rsidR="00000000" w:rsidRDefault="0009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4ABC" w14:textId="77777777" w:rsidR="00000000" w:rsidRDefault="00091466">
      <w:pPr>
        <w:spacing w:after="0" w:line="240" w:lineRule="auto"/>
      </w:pPr>
      <w:r>
        <w:separator/>
      </w:r>
    </w:p>
  </w:footnote>
  <w:footnote w:type="continuationSeparator" w:id="0">
    <w:p w14:paraId="15583113" w14:textId="77777777" w:rsidR="00000000" w:rsidRDefault="0009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5DFA" w14:textId="77777777" w:rsidR="00000000" w:rsidRDefault="00091466">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06261EA"/>
    <w:multiLevelType w:val="hybridMultilevel"/>
    <w:tmpl w:val="426EF7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969897517">
    <w:abstractNumId w:val="0"/>
  </w:num>
  <w:num w:numId="2" w16cid:durableId="44062096">
    <w:abstractNumId w:val="0"/>
  </w:num>
  <w:num w:numId="3" w16cid:durableId="925571700">
    <w:abstractNumId w:val="0"/>
    <w:lvlOverride w:ilvl="0"/>
  </w:num>
  <w:num w:numId="4" w16cid:durableId="1275669017">
    <w:abstractNumId w:val="1"/>
  </w:num>
  <w:num w:numId="5" w16cid:durableId="106044176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66"/>
    <w:rsid w:val="0009146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040313A"/>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B2E7-549F-4ACA-B03F-FF9743B1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3531</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2022-05-13T17:22:00Z</dcterms:created>
  <dcterms:modified xsi:type="dcterms:W3CDTF">2022-05-13T17:22:00Z</dcterms:modified>
</cp:coreProperties>
</file>