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C1E4E" w14:textId="77777777" w:rsidR="00000000" w:rsidRDefault="004D2073">
      <w:pPr>
        <w:pStyle w:val="Ttulo1"/>
      </w:pPr>
      <w:r>
        <w:t>CNE reporta daños leves tras fuerte sismo presentado en Puerto Armuelles, Panamá</w:t>
      </w:r>
    </w:p>
    <w:p w14:paraId="3713405F" w14:textId="77777777" w:rsidR="00000000" w:rsidRDefault="004D2073">
      <w:pPr>
        <w:jc w:val="center"/>
      </w:pPr>
      <w:r>
        <w:rPr>
          <w:rFonts w:cstheme="minorHAnsi"/>
          <w:noProof/>
        </w:rPr>
        <w:drawing>
          <wp:inline distT="0" distB="0" distL="0" distR="0" wp14:anchorId="0864385E" wp14:editId="07D335EF">
            <wp:extent cx="5788660" cy="2170430"/>
            <wp:effectExtent l="0" t="0" r="2540" b="127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95287" w14:textId="77777777" w:rsidR="00000000" w:rsidRDefault="004D2073">
      <w:pPr>
        <w:pStyle w:val="Prrafodelista"/>
        <w:numPr>
          <w:ilvl w:val="0"/>
          <w:numId w:val="2"/>
        </w:num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Se han reportado más de 200 réplicas luego del evento principal</w:t>
      </w:r>
    </w:p>
    <w:p w14:paraId="2CFFF2F7" w14:textId="77777777" w:rsidR="00000000" w:rsidRDefault="004D2073">
      <w:pPr>
        <w:pStyle w:val="Prrafodelista"/>
        <w:jc w:val="both"/>
        <w:rPr>
          <w:rFonts w:cstheme="minorHAnsi"/>
          <w:i/>
          <w:iCs/>
        </w:rPr>
      </w:pPr>
    </w:p>
    <w:p w14:paraId="7218B330" w14:textId="77777777" w:rsidR="00000000" w:rsidRDefault="004D2073">
      <w:pPr>
        <w:pStyle w:val="Prrafodelista"/>
        <w:numPr>
          <w:ilvl w:val="0"/>
          <w:numId w:val="2"/>
        </w:num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No hubo vidas que lamentar, solamente pequeños </w:t>
      </w:r>
      <w:r>
        <w:rPr>
          <w:rFonts w:cstheme="minorHAnsi"/>
          <w:i/>
          <w:iCs/>
        </w:rPr>
        <w:t>daños estructurales en viviendas, iglesias y un CEN CINAI</w:t>
      </w:r>
    </w:p>
    <w:p w14:paraId="389F20E3" w14:textId="77777777" w:rsidR="00000000" w:rsidRDefault="004D2073">
      <w:pPr>
        <w:pStyle w:val="Prrafodelista"/>
        <w:jc w:val="both"/>
        <w:rPr>
          <w:rFonts w:cstheme="minorHAnsi"/>
          <w:i/>
          <w:iCs/>
        </w:rPr>
      </w:pPr>
    </w:p>
    <w:p w14:paraId="4BBD8665" w14:textId="77777777" w:rsidR="00000000" w:rsidRDefault="004D2073">
      <w:pPr>
        <w:pStyle w:val="Prrafodelista"/>
        <w:numPr>
          <w:ilvl w:val="0"/>
          <w:numId w:val="2"/>
        </w:num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CNE recuerda que vivimos en un país sísmico y debemos estar preparados por lo que invita a participar en el Simulacro Nacional de Evacuación por Sismo #COSTA RICA SE PREPARA# a realizarse el 19 de3</w:t>
      </w:r>
      <w:r>
        <w:rPr>
          <w:rFonts w:cstheme="minorHAnsi"/>
          <w:i/>
          <w:iCs/>
        </w:rPr>
        <w:t xml:space="preserve"> agosto. </w:t>
      </w:r>
    </w:p>
    <w:p w14:paraId="40D9BA0A" w14:textId="77777777" w:rsidR="00000000" w:rsidRDefault="004D2073">
      <w:pPr>
        <w:pStyle w:val="Prrafodelista"/>
        <w:jc w:val="both"/>
        <w:rPr>
          <w:rFonts w:cstheme="minorHAnsi"/>
          <w:i/>
          <w:iCs/>
        </w:rPr>
      </w:pPr>
    </w:p>
    <w:p w14:paraId="7BC2FA4E" w14:textId="77777777" w:rsidR="00000000" w:rsidRDefault="004D2073">
      <w:pPr>
        <w:pStyle w:val="Prrafodelista"/>
        <w:numPr>
          <w:ilvl w:val="0"/>
          <w:numId w:val="2"/>
        </w:numPr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El sobrevuelo realizado descartó afectación en zonas de deslizamiento</w:t>
      </w:r>
    </w:p>
    <w:p w14:paraId="02097907" w14:textId="77777777" w:rsidR="00000000" w:rsidRDefault="004D2073">
      <w:pPr>
        <w:rPr>
          <w:rFonts w:cstheme="minorHAnsi"/>
        </w:rPr>
      </w:pPr>
      <w:r>
        <w:rPr>
          <w:rFonts w:cstheme="minorHAnsi"/>
        </w:rPr>
        <w:t xml:space="preserve"> San José, miércoles 26 de junio de 2019.  El fuerte sismo presentado este martes 25 de junio a las 11:23 pm y percibido en la mayor parte del territorio nacional, no ocasionó</w:t>
      </w:r>
      <w:r>
        <w:rPr>
          <w:rFonts w:cstheme="minorHAnsi"/>
        </w:rPr>
        <w:t xml:space="preserve"> afectaciones de consideración ni vidas que lamentar.</w:t>
      </w:r>
    </w:p>
    <w:p w14:paraId="4074AA3B" w14:textId="77777777" w:rsidR="00000000" w:rsidRDefault="004D2073">
      <w:pPr>
        <w:jc w:val="both"/>
        <w:rPr>
          <w:rFonts w:cstheme="minorHAnsi"/>
        </w:rPr>
      </w:pPr>
      <w:r>
        <w:rPr>
          <w:rFonts w:cstheme="minorHAnsi"/>
        </w:rPr>
        <w:t>El epicentro del sismo se localizó a 9 kilómetros noroeste de Puerto Armuelles, Panamá y hasta el momento se han presentado más de 200 réplicas.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446"/>
        <w:gridCol w:w="4382"/>
      </w:tblGrid>
      <w:tr w:rsidR="00000000" w14:paraId="5D8507CB" w14:textId="77777777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3651D" w14:textId="77777777" w:rsidR="00000000" w:rsidRDefault="004D2073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noProof/>
                <w:lang w:val="es-ES"/>
              </w:rPr>
              <w:lastRenderedPageBreak/>
              <w:drawing>
                <wp:inline distT="0" distB="0" distL="0" distR="0" wp14:anchorId="4CC8C5C0" wp14:editId="4D572BDE">
                  <wp:extent cx="2679700" cy="2552065"/>
                  <wp:effectExtent l="0" t="0" r="6350" b="635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0" cy="255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E58C" w14:textId="77777777" w:rsidR="00000000" w:rsidRDefault="004D2073">
            <w:pPr>
              <w:jc w:val="center"/>
              <w:rPr>
                <w:rFonts w:cstheme="minorHAnsi"/>
                <w:lang w:val="es-ES"/>
              </w:rPr>
            </w:pPr>
            <w:r>
              <w:rPr>
                <w:rFonts w:cstheme="minorHAnsi"/>
                <w:noProof/>
                <w:lang w:val="es-ES"/>
              </w:rPr>
              <w:drawing>
                <wp:inline distT="0" distB="0" distL="0" distR="0" wp14:anchorId="243ACAAD" wp14:editId="7E7E1F51">
                  <wp:extent cx="2512695" cy="2560320"/>
                  <wp:effectExtent l="0" t="0" r="1905" b="0"/>
                  <wp:docPr id="3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2695" cy="256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091BF5C7" w14:textId="77777777"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F214" w14:textId="77777777" w:rsidR="00000000" w:rsidRDefault="004D2073">
            <w:pPr>
              <w:jc w:val="both"/>
              <w:rPr>
                <w:rFonts w:cstheme="minorHAnsi"/>
                <w:lang w:val="es-ES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C25B" w14:textId="77777777" w:rsidR="00000000" w:rsidRDefault="004D2073">
            <w:pPr>
              <w:jc w:val="both"/>
              <w:rPr>
                <w:rFonts w:cstheme="minorHAnsi"/>
                <w:lang w:val="es-ES"/>
              </w:rPr>
            </w:pPr>
          </w:p>
        </w:tc>
      </w:tr>
    </w:tbl>
    <w:p w14:paraId="10B0892B" w14:textId="77777777" w:rsidR="00000000" w:rsidRDefault="004D2073">
      <w:pPr>
        <w:jc w:val="both"/>
        <w:rPr>
          <w:rFonts w:cstheme="minorHAnsi"/>
        </w:rPr>
      </w:pPr>
    </w:p>
    <w:p w14:paraId="5F8B0119" w14:textId="77777777" w:rsidR="00000000" w:rsidRDefault="004D2073">
      <w:pPr>
        <w:jc w:val="both"/>
        <w:rPr>
          <w:rFonts w:cstheme="minorHAnsi"/>
        </w:rPr>
      </w:pPr>
      <w:r>
        <w:rPr>
          <w:rFonts w:cstheme="minorHAnsi"/>
        </w:rPr>
        <w:t>La CNE convocó a las instituciones del Centro de Operaciones de Emergencia a primeras horas de este miércoles, para conocer las labores realizadas para garantizar el reabastecimiento de los servicios básicos y conocer las afectaciones en las diferentes zon</w:t>
      </w:r>
      <w:r>
        <w:rPr>
          <w:rFonts w:cstheme="minorHAnsi"/>
        </w:rPr>
        <w:t xml:space="preserve">as. </w:t>
      </w:r>
    </w:p>
    <w:p w14:paraId="72B60B0C" w14:textId="77777777" w:rsidR="00000000" w:rsidRDefault="004D2073">
      <w:pPr>
        <w:jc w:val="both"/>
        <w:rPr>
          <w:rFonts w:cstheme="minorHAnsi"/>
        </w:rPr>
      </w:pPr>
      <w:r>
        <w:rPr>
          <w:rFonts w:cstheme="minorHAnsi"/>
        </w:rPr>
        <w:t xml:space="preserve">Asimismo, se trabajó de forma coordinada con los Comités Municipales de Emergencia de Osa y de Corredores, que se mantienen reunidos.  </w:t>
      </w:r>
    </w:p>
    <w:p w14:paraId="4CD2CBF0" w14:textId="77777777" w:rsidR="00000000" w:rsidRDefault="004D2073">
      <w:pPr>
        <w:jc w:val="both"/>
        <w:rPr>
          <w:rFonts w:cstheme="minorHAnsi"/>
        </w:rPr>
      </w:pPr>
      <w:r>
        <w:rPr>
          <w:rFonts w:cstheme="minorHAnsi"/>
        </w:rPr>
        <w:t xml:space="preserve"> En el cantón de Osa reportan daños menores en infraestructuras como viviendas ya que estaban en malas condiciones </w:t>
      </w:r>
      <w:r>
        <w:rPr>
          <w:rFonts w:cstheme="minorHAnsi"/>
        </w:rPr>
        <w:t xml:space="preserve">estructurales, grietas en el CEN CINAI, y daños en un taller de carrocería construido con materiales reciclados.    </w:t>
      </w:r>
    </w:p>
    <w:p w14:paraId="4DE68456" w14:textId="77777777" w:rsidR="00000000" w:rsidRDefault="004D2073">
      <w:pPr>
        <w:jc w:val="both"/>
        <w:rPr>
          <w:rFonts w:cstheme="minorHAnsi"/>
        </w:rPr>
      </w:pPr>
      <w:r>
        <w:rPr>
          <w:rFonts w:cstheme="minorHAnsi"/>
        </w:rPr>
        <w:t>En Corredores reportan afectaciones en la iglesia de Laurel, objetos caídos en el hospital de Ciudad Neilly y viviendas con afectaciones en</w:t>
      </w:r>
      <w:r>
        <w:rPr>
          <w:rFonts w:cstheme="minorHAnsi"/>
        </w:rPr>
        <w:t xml:space="preserve"> los sectores de San Rafael de Ciudad Neilly y Laurel de Corredores.   </w:t>
      </w:r>
    </w:p>
    <w:p w14:paraId="1F6FC264" w14:textId="77777777" w:rsidR="00000000" w:rsidRDefault="004D2073">
      <w:pPr>
        <w:jc w:val="both"/>
        <w:rPr>
          <w:rFonts w:cstheme="minorHAnsi"/>
        </w:rPr>
      </w:pPr>
      <w:r>
        <w:rPr>
          <w:rFonts w:cstheme="minorHAnsi"/>
        </w:rPr>
        <w:t>En cuanto al servicio de electricidad, el Instituto Nacional de Electricidad reportó que, tras el sismo, se afectaron un total de 9.974 mil clientes en varias localidades de Quepos, Bu</w:t>
      </w:r>
      <w:r>
        <w:rPr>
          <w:rFonts w:cstheme="minorHAnsi"/>
        </w:rPr>
        <w:t xml:space="preserve">enos Aires, Puerto Jiménez, Golfito, entre otras.     Solamente queda pendientes 52 abonados de Rio Nuevo, La Esperanza de Pavones, El Jardín de Conte y Cinco Esquinas de Ciudad Cortés gracias a la atención inmediata durante la madrugada y tempranas horas </w:t>
      </w:r>
      <w:r>
        <w:rPr>
          <w:rFonts w:cstheme="minorHAnsi"/>
        </w:rPr>
        <w:t>de este miércoles.</w:t>
      </w:r>
    </w:p>
    <w:p w14:paraId="1D81466E" w14:textId="77777777" w:rsidR="00000000" w:rsidRDefault="004D2073">
      <w:pPr>
        <w:jc w:val="both"/>
        <w:rPr>
          <w:rFonts w:cstheme="minorHAnsi"/>
        </w:rPr>
      </w:pPr>
      <w:r>
        <w:rPr>
          <w:rFonts w:cstheme="minorHAnsi"/>
        </w:rPr>
        <w:t>El Ministerio de Obras Públicas y Transportes señala que no se presenta afectación en rutas nacionales ni en aeropuertos como el Juan Santamaría, Tobías Bolaños y el Daniel Oduber.    Tampoco se reportan obstrucción de vías cantonales, p</w:t>
      </w:r>
      <w:r>
        <w:rPr>
          <w:rFonts w:cstheme="minorHAnsi"/>
        </w:rPr>
        <w:t>or lo tanto,</w:t>
      </w:r>
    </w:p>
    <w:p w14:paraId="0377A41C" w14:textId="77777777" w:rsidR="00000000" w:rsidRDefault="004D2073">
      <w:pPr>
        <w:jc w:val="both"/>
        <w:rPr>
          <w:rFonts w:cstheme="minorHAnsi"/>
        </w:rPr>
      </w:pPr>
      <w:r>
        <w:rPr>
          <w:rFonts w:cstheme="minorHAnsi"/>
        </w:rPr>
        <w:t xml:space="preserve">En términos generales, los informes de afectación se limitan a caída de objetivos, la suspensión temporal del fluido eléctrico en varias comunidades de Corredores y Osa e infraestructura con daños parciales.  </w:t>
      </w:r>
    </w:p>
    <w:p w14:paraId="1FDF77DA" w14:textId="77777777" w:rsidR="00000000" w:rsidRDefault="004D2073">
      <w:pPr>
        <w:jc w:val="both"/>
        <w:rPr>
          <w:rFonts w:cstheme="minorHAnsi"/>
        </w:rPr>
      </w:pPr>
      <w:r>
        <w:rPr>
          <w:rFonts w:cstheme="minorHAnsi"/>
        </w:rPr>
        <w:lastRenderedPageBreak/>
        <w:t>Con el apoyo de Sección de Vigila</w:t>
      </w:r>
      <w:r>
        <w:rPr>
          <w:rFonts w:cstheme="minorHAnsi"/>
        </w:rPr>
        <w:t xml:space="preserve">ncia Aérea del Ministerio de Seguridad Pública, la CNE realizó un sobrevuelo en la línea de costa para visualizar posibles daños en zonas como Laurel, Osa y Corredores.  </w:t>
      </w:r>
    </w:p>
    <w:p w14:paraId="5B05AA14" w14:textId="77777777" w:rsidR="00000000" w:rsidRDefault="004D2073">
      <w:pPr>
        <w:jc w:val="both"/>
        <w:rPr>
          <w:rFonts w:cstheme="minorHAnsi"/>
        </w:rPr>
      </w:pPr>
      <w:r>
        <w:rPr>
          <w:rFonts w:cstheme="minorHAnsi"/>
        </w:rPr>
        <w:t>Además, se sobrevoló la parte media y alta de Talamanca para una valoración general d</w:t>
      </w:r>
      <w:r>
        <w:rPr>
          <w:rFonts w:cstheme="minorHAnsi"/>
        </w:rPr>
        <w:t xml:space="preserve">e posibles deslizamientos y, por ende, posibles represamientos en cuencas. </w:t>
      </w:r>
    </w:p>
    <w:p w14:paraId="035AB0D6" w14:textId="77777777" w:rsidR="00000000" w:rsidRDefault="004D2073">
      <w:pPr>
        <w:jc w:val="both"/>
        <w:rPr>
          <w:rFonts w:cstheme="minorHAnsi"/>
        </w:rPr>
      </w:pPr>
      <w:r>
        <w:rPr>
          <w:rFonts w:cstheme="minorHAnsi"/>
        </w:rPr>
        <w:t>El geólogo Ignacio Chavez informó que no se evidencian daños.  Solamente se identificaron un movimiento superficial en dos zonas de deslizamiento en la franja costera de Punta Buri</w:t>
      </w:r>
      <w:r>
        <w:rPr>
          <w:rFonts w:cstheme="minorHAnsi"/>
        </w:rPr>
        <w:t xml:space="preserve">ca, sin ningún riesgo para la población.  </w:t>
      </w:r>
    </w:p>
    <w:p w14:paraId="493EC6FA" w14:textId="77777777" w:rsidR="00000000" w:rsidRDefault="004D2073">
      <w:pPr>
        <w:jc w:val="both"/>
        <w:rPr>
          <w:rFonts w:cstheme="minorHAnsi"/>
        </w:rPr>
      </w:pPr>
      <w:r>
        <w:rPr>
          <w:rFonts w:cstheme="minorHAnsi"/>
        </w:rPr>
        <w:t xml:space="preserve">El presidente de la CNE, Alexander Solís recuerda que vivimos en un país sísmico y debemos estar preparados por lo que aprovecha la oportunidad para invitar a todos las personas que viven en el país a inscribirse </w:t>
      </w:r>
      <w:r>
        <w:rPr>
          <w:rFonts w:cstheme="minorHAnsi"/>
        </w:rPr>
        <w:t>en el próximo Simulacro Nacional de Evacuación por Sismo “COSTA RICA SE PREPARA”, que se realizará el 19 de3 agosto. La inscripción la puede realizar en el sitio www.simulacro.cr</w:t>
      </w:r>
    </w:p>
    <w:sectPr w:rsidR="00000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71E3B"/>
    <w:multiLevelType w:val="hybridMultilevel"/>
    <w:tmpl w:val="CEE22A6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453514">
    <w:abstractNumId w:val="0"/>
  </w:num>
  <w:num w:numId="2" w16cid:durableId="96300139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73"/>
    <w:rsid w:val="004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DDABACE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  <w:lang w:val="es-CR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Wilgen Saborio Cordoba</dc:creator>
  <cp:keywords/>
  <dc:description/>
  <cp:lastModifiedBy>David Eduarte Vargas</cp:lastModifiedBy>
  <cp:revision>2</cp:revision>
  <dcterms:created xsi:type="dcterms:W3CDTF">2022-05-13T17:21:00Z</dcterms:created>
  <dcterms:modified xsi:type="dcterms:W3CDTF">2022-05-13T17:21:00Z</dcterms:modified>
</cp:coreProperties>
</file>