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1075"/>
        <w:gridCol w:w="3443"/>
        <w:gridCol w:w="3403"/>
        <w:gridCol w:w="547"/>
        <w:gridCol w:w="221"/>
      </w:tblGrid>
      <w:tr w:rsidR="00000000" w14:paraId="112DF436" w14:textId="77777777">
        <w:tc>
          <w:tcPr>
            <w:tcW w:w="270" w:type="dxa"/>
            <w:tcBorders>
              <w:top w:val="single" w:sz="4" w:space="0" w:color="auto"/>
              <w:left w:val="single" w:sz="4" w:space="0" w:color="auto"/>
              <w:bottom w:val="single" w:sz="4" w:space="0" w:color="auto"/>
              <w:right w:val="single" w:sz="4" w:space="0" w:color="auto"/>
            </w:tcBorders>
          </w:tcPr>
          <w:p w14:paraId="4A5F6357" w14:textId="77777777" w:rsidR="00000000" w:rsidRDefault="0069707A">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14:paraId="4872EDED" w14:textId="77777777" w:rsidR="00000000" w:rsidRDefault="0069707A">
            <w:pPr>
              <w:spacing w:after="0" w:line="240" w:lineRule="auto"/>
              <w:jc w:val="cente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Llegan primeras vacunas de trimestre que recibirá más de 2,5 millones de dosis</w:t>
            </w:r>
          </w:p>
          <w:p w14:paraId="7C1E7775" w14:textId="77777777" w:rsidR="00000000" w:rsidRDefault="0069707A">
            <w:pPr>
              <w:spacing w:after="0" w:line="240" w:lineRule="auto"/>
              <w:jc w:val="center"/>
              <w:rPr>
                <w:rFonts w:asciiTheme="majorHAnsi" w:eastAsiaTheme="majorEastAsia" w:hAnsiTheme="majorHAnsi" w:cstheme="majorBidi"/>
                <w:color w:val="2F5496" w:themeColor="accent1" w:themeShade="BF"/>
                <w:sz w:val="32"/>
                <w:szCs w:val="32"/>
              </w:rPr>
            </w:pPr>
          </w:p>
          <w:p w14:paraId="37D9C5F4" w14:textId="77777777" w:rsidR="00000000" w:rsidRDefault="0069707A">
            <w:pPr>
              <w:spacing w:after="0" w:line="240" w:lineRule="auto"/>
              <w:jc w:val="cente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noProof/>
                <w:color w:val="2F5496" w:themeColor="accent1" w:themeShade="BF"/>
                <w:sz w:val="32"/>
                <w:szCs w:val="32"/>
              </w:rPr>
              <w:drawing>
                <wp:inline distT="0" distB="0" distL="0" distR="0" wp14:anchorId="16856D3B" wp14:editId="17BC31D9">
                  <wp:extent cx="6766560" cy="4508500"/>
                  <wp:effectExtent l="0" t="0" r="0" b="635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6560" cy="4508500"/>
                          </a:xfrm>
                          <a:prstGeom prst="rect">
                            <a:avLst/>
                          </a:prstGeom>
                          <a:noFill/>
                          <a:ln>
                            <a:noFill/>
                          </a:ln>
                        </pic:spPr>
                      </pic:pic>
                    </a:graphicData>
                  </a:graphic>
                </wp:inline>
              </w:drawing>
            </w:r>
          </w:p>
          <w:p w14:paraId="388C049F" w14:textId="77777777" w:rsidR="00000000" w:rsidRDefault="0069707A"/>
          <w:p w14:paraId="6E9A1F93" w14:textId="77777777" w:rsidR="00000000" w:rsidRDefault="0069707A">
            <w:pPr>
              <w:spacing w:after="0" w:line="240" w:lineRule="auto"/>
              <w:rPr>
                <w:rFonts w:ascii="Arial" w:hAnsi="Arial" w:cs="Arial"/>
                <w:sz w:val="24"/>
                <w:szCs w:val="24"/>
              </w:rPr>
            </w:pPr>
          </w:p>
          <w:p w14:paraId="29BA461C" w14:textId="77777777" w:rsidR="00000000" w:rsidRDefault="0069707A">
            <w:pPr>
              <w:pStyle w:val="Prrafodelista"/>
              <w:numPr>
                <w:ilvl w:val="0"/>
                <w:numId w:val="2"/>
              </w:numPr>
              <w:tabs>
                <w:tab w:val="left" w:pos="3210"/>
              </w:tabs>
              <w:spacing w:line="256" w:lineRule="auto"/>
              <w:jc w:val="both"/>
              <w:rPr>
                <w:rFonts w:ascii="Arial" w:hAnsi="Arial" w:cs="Arial"/>
                <w:i/>
              </w:rPr>
            </w:pPr>
            <w:r>
              <w:rPr>
                <w:rFonts w:ascii="Arial" w:hAnsi="Arial" w:cs="Arial"/>
                <w:i/>
              </w:rPr>
              <w:t xml:space="preserve">Entre julio y setiembre llegarán más </w:t>
            </w:r>
            <w:r>
              <w:rPr>
                <w:rFonts w:ascii="Arial" w:hAnsi="Arial" w:cs="Arial"/>
                <w:i/>
              </w:rPr>
              <w:t>de 2.500.000 dosis para iniciar vacunación de personas sin factores de riesgo y aplicar segunda dosis de grupos vulnerables.</w:t>
            </w:r>
          </w:p>
          <w:p w14:paraId="6A2075D0" w14:textId="77777777" w:rsidR="00000000" w:rsidRDefault="0069707A">
            <w:pPr>
              <w:pStyle w:val="Prrafodelista"/>
              <w:tabs>
                <w:tab w:val="left" w:pos="3210"/>
              </w:tabs>
              <w:spacing w:line="256" w:lineRule="auto"/>
              <w:jc w:val="both"/>
              <w:rPr>
                <w:rFonts w:ascii="Arial" w:hAnsi="Arial" w:cs="Arial"/>
                <w:i/>
              </w:rPr>
            </w:pPr>
          </w:p>
          <w:p w14:paraId="7A549E00" w14:textId="77777777" w:rsidR="00000000" w:rsidRDefault="0069707A">
            <w:pPr>
              <w:pStyle w:val="Prrafodelista"/>
              <w:numPr>
                <w:ilvl w:val="0"/>
                <w:numId w:val="2"/>
              </w:numPr>
              <w:tabs>
                <w:tab w:val="left" w:pos="3210"/>
              </w:tabs>
              <w:spacing w:line="256" w:lineRule="auto"/>
              <w:jc w:val="both"/>
              <w:rPr>
                <w:rFonts w:ascii="Arial" w:hAnsi="Arial" w:cs="Arial"/>
                <w:i/>
              </w:rPr>
            </w:pPr>
            <w:r>
              <w:rPr>
                <w:rFonts w:ascii="Arial" w:hAnsi="Arial" w:cs="Arial"/>
                <w:i/>
              </w:rPr>
              <w:t>La noche de este jueves ingresaron 52.650 dosis de Pfizer/BioNTech.</w:t>
            </w:r>
          </w:p>
          <w:p w14:paraId="1B3E665B" w14:textId="77777777" w:rsidR="00000000" w:rsidRDefault="0069707A">
            <w:pPr>
              <w:pStyle w:val="Prrafodelista"/>
              <w:tabs>
                <w:tab w:val="left" w:pos="3210"/>
              </w:tabs>
              <w:spacing w:line="256" w:lineRule="auto"/>
              <w:jc w:val="both"/>
              <w:rPr>
                <w:rFonts w:ascii="Arial" w:hAnsi="Arial" w:cs="Arial"/>
                <w:i/>
              </w:rPr>
            </w:pPr>
          </w:p>
          <w:p w14:paraId="43E96A61" w14:textId="77777777" w:rsidR="00000000" w:rsidRDefault="0069707A">
            <w:pPr>
              <w:pStyle w:val="Prrafodelista"/>
              <w:numPr>
                <w:ilvl w:val="0"/>
                <w:numId w:val="2"/>
              </w:numPr>
              <w:tabs>
                <w:tab w:val="left" w:pos="3210"/>
              </w:tabs>
              <w:spacing w:line="256" w:lineRule="auto"/>
              <w:jc w:val="both"/>
              <w:rPr>
                <w:rFonts w:ascii="Arial" w:hAnsi="Arial" w:cs="Arial"/>
                <w:i/>
              </w:rPr>
            </w:pPr>
            <w:r>
              <w:rPr>
                <w:rFonts w:ascii="Arial" w:hAnsi="Arial" w:cs="Arial"/>
                <w:i/>
              </w:rPr>
              <w:t>Esa casa farmacéutica enviará 2.355.210 dosis durante este tr</w:t>
            </w:r>
            <w:r>
              <w:rPr>
                <w:rFonts w:ascii="Arial" w:hAnsi="Arial" w:cs="Arial"/>
                <w:i/>
              </w:rPr>
              <w:t>imestre.</w:t>
            </w:r>
          </w:p>
          <w:p w14:paraId="6CA2E35A" w14:textId="77777777" w:rsidR="00000000" w:rsidRDefault="0069707A">
            <w:pPr>
              <w:pStyle w:val="Prrafodelista"/>
              <w:tabs>
                <w:tab w:val="left" w:pos="3210"/>
              </w:tabs>
              <w:spacing w:line="256" w:lineRule="auto"/>
              <w:jc w:val="both"/>
              <w:rPr>
                <w:rFonts w:ascii="Arial" w:hAnsi="Arial" w:cs="Arial"/>
                <w:i/>
              </w:rPr>
            </w:pPr>
          </w:p>
          <w:p w14:paraId="3FF8E4EA" w14:textId="77777777" w:rsidR="00000000" w:rsidRDefault="0069707A">
            <w:pPr>
              <w:pStyle w:val="Prrafodelista"/>
              <w:numPr>
                <w:ilvl w:val="0"/>
                <w:numId w:val="2"/>
              </w:numPr>
              <w:tabs>
                <w:tab w:val="left" w:pos="3210"/>
              </w:tabs>
              <w:spacing w:line="256" w:lineRule="auto"/>
              <w:jc w:val="both"/>
              <w:rPr>
                <w:rFonts w:ascii="Arial" w:hAnsi="Arial" w:cs="Arial"/>
                <w:i/>
              </w:rPr>
            </w:pPr>
            <w:r>
              <w:rPr>
                <w:rFonts w:ascii="Arial" w:hAnsi="Arial" w:cs="Arial"/>
                <w:i/>
              </w:rPr>
              <w:t>Un 33% de la población meta ha recibido al menos una dosis.</w:t>
            </w:r>
          </w:p>
          <w:p w14:paraId="4A72AA2B" w14:textId="77777777" w:rsidR="00000000" w:rsidRDefault="0069707A">
            <w:pPr>
              <w:pStyle w:val="Prrafodelista"/>
              <w:tabs>
                <w:tab w:val="left" w:pos="3210"/>
              </w:tabs>
              <w:spacing w:line="256" w:lineRule="auto"/>
              <w:jc w:val="both"/>
              <w:rPr>
                <w:rFonts w:ascii="Arial" w:hAnsi="Arial" w:cs="Arial"/>
                <w:i/>
              </w:rPr>
            </w:pPr>
          </w:p>
          <w:p w14:paraId="2BF70033" w14:textId="77777777" w:rsidR="00000000" w:rsidRDefault="0069707A">
            <w:pPr>
              <w:pStyle w:val="Prrafodelista"/>
              <w:spacing w:after="0" w:line="240" w:lineRule="auto"/>
              <w:jc w:val="both"/>
              <w:rPr>
                <w:rFonts w:ascii="Arial" w:hAnsi="Arial" w:cs="Arial"/>
                <w:i/>
              </w:rPr>
            </w:pPr>
          </w:p>
          <w:p w14:paraId="3DCF706E" w14:textId="77777777" w:rsidR="00000000" w:rsidRDefault="0069707A">
            <w:pPr>
              <w:spacing w:after="0"/>
              <w:jc w:val="both"/>
              <w:rPr>
                <w:rFonts w:ascii="Arial" w:hAnsi="Arial" w:cs="Arial"/>
                <w:sz w:val="24"/>
                <w:szCs w:val="24"/>
              </w:rPr>
            </w:pPr>
            <w:r>
              <w:rPr>
                <w:rFonts w:ascii="Times New Roman" w:hAnsi="Times New Roman" w:cs="Times New Roman"/>
                <w:b/>
                <w:i/>
              </w:rPr>
              <w:t xml:space="preserve">San José, 8 de julio de 2021. </w:t>
            </w:r>
            <w:r>
              <w:rPr>
                <w:rFonts w:ascii="Arial" w:hAnsi="Arial" w:cs="Arial"/>
                <w:sz w:val="24"/>
                <w:szCs w:val="24"/>
              </w:rPr>
              <w:t>Esta noche llegó al país el primer lote de vacunas del trimestre julio-setiembre, durante el cual se recibirán más de 2.500.000 dosis por contrato antes d</w:t>
            </w:r>
            <w:r>
              <w:rPr>
                <w:rFonts w:ascii="Arial" w:hAnsi="Arial" w:cs="Arial"/>
                <w:sz w:val="24"/>
                <w:szCs w:val="24"/>
              </w:rPr>
              <w:t>el 30 de setiembre. Eso sería medio millón más de vacunas que las recibidas entre abril y junio, cuando arribaron 2.044.620 de dosis contra el COVID-19.</w:t>
            </w:r>
          </w:p>
          <w:p w14:paraId="5A1905E0" w14:textId="77777777" w:rsidR="00000000" w:rsidRDefault="0069707A">
            <w:pPr>
              <w:spacing w:after="0"/>
              <w:jc w:val="both"/>
              <w:rPr>
                <w:rFonts w:ascii="Arial" w:hAnsi="Arial" w:cs="Arial"/>
                <w:sz w:val="24"/>
                <w:szCs w:val="24"/>
              </w:rPr>
            </w:pPr>
          </w:p>
          <w:p w14:paraId="0D033B05" w14:textId="77777777" w:rsidR="00000000" w:rsidRDefault="0069707A">
            <w:pPr>
              <w:spacing w:after="0"/>
              <w:jc w:val="both"/>
              <w:rPr>
                <w:rFonts w:ascii="Arial" w:hAnsi="Arial" w:cs="Arial"/>
                <w:sz w:val="24"/>
                <w:szCs w:val="24"/>
              </w:rPr>
            </w:pPr>
            <w:r>
              <w:rPr>
                <w:rFonts w:ascii="Arial" w:hAnsi="Arial" w:cs="Arial"/>
                <w:sz w:val="24"/>
                <w:szCs w:val="24"/>
              </w:rPr>
              <w:t xml:space="preserve">El vuelo D5231 aterrizó con 52.650 </w:t>
            </w:r>
            <w:r>
              <w:rPr>
                <w:rFonts w:ascii="Arial" w:hAnsi="Arial" w:cs="Arial"/>
                <w:sz w:val="24"/>
                <w:szCs w:val="24"/>
              </w:rPr>
              <w:t xml:space="preserve">vacunas, cerca de las 9:00 p.m. en Base 2 del Aeropuerto Internacional Juan Santamaría. </w:t>
            </w:r>
          </w:p>
          <w:p w14:paraId="4FFBDDB9" w14:textId="77777777" w:rsidR="00000000" w:rsidRDefault="0069707A">
            <w:pPr>
              <w:spacing w:after="0"/>
              <w:jc w:val="both"/>
              <w:rPr>
                <w:rFonts w:ascii="Arial" w:hAnsi="Arial" w:cs="Arial"/>
                <w:sz w:val="24"/>
                <w:szCs w:val="24"/>
              </w:rPr>
            </w:pPr>
          </w:p>
          <w:p w14:paraId="0C75D0CF" w14:textId="77777777" w:rsidR="00000000" w:rsidRDefault="0069707A">
            <w:pPr>
              <w:spacing w:after="0"/>
              <w:jc w:val="both"/>
              <w:rPr>
                <w:rFonts w:ascii="Arial" w:hAnsi="Arial" w:cs="Arial"/>
                <w:sz w:val="24"/>
                <w:szCs w:val="24"/>
              </w:rPr>
            </w:pPr>
            <w:r>
              <w:rPr>
                <w:rFonts w:ascii="Arial" w:hAnsi="Arial" w:cs="Arial"/>
                <w:sz w:val="24"/>
                <w:szCs w:val="24"/>
              </w:rPr>
              <w:t>Al inicio del trimestre entre abril y junio, las autoridades definieron la meta de recibir 2,2 millones de vacunas en ese periodo, cifra que fue superada holgadamente</w:t>
            </w:r>
            <w:r>
              <w:rPr>
                <w:rFonts w:ascii="Arial" w:hAnsi="Arial" w:cs="Arial"/>
                <w:sz w:val="24"/>
                <w:szCs w:val="24"/>
              </w:rPr>
              <w:t xml:space="preserve"> hasta alcanzar prácticamente las 2,8 millones de dosis en el país. Esto permitió establecer una nueva meta de recibir en total más de 5,3 millones de vacunas provenientes de contratos de compra antes del 30 de setiembre.</w:t>
            </w:r>
          </w:p>
          <w:p w14:paraId="1ED85D6F" w14:textId="77777777" w:rsidR="00000000" w:rsidRDefault="0069707A">
            <w:pPr>
              <w:spacing w:after="0"/>
              <w:jc w:val="both"/>
              <w:rPr>
                <w:rFonts w:ascii="Arial" w:hAnsi="Arial" w:cs="Arial"/>
                <w:sz w:val="24"/>
                <w:szCs w:val="24"/>
              </w:rPr>
            </w:pPr>
          </w:p>
          <w:p w14:paraId="6D8522B2" w14:textId="77777777" w:rsidR="00000000" w:rsidRDefault="0069707A">
            <w:pPr>
              <w:spacing w:after="0"/>
              <w:jc w:val="both"/>
              <w:rPr>
                <w:rFonts w:ascii="Arial" w:hAnsi="Arial" w:cs="Arial"/>
                <w:sz w:val="24"/>
                <w:szCs w:val="24"/>
              </w:rPr>
            </w:pPr>
            <w:r>
              <w:rPr>
                <w:rFonts w:ascii="Arial" w:hAnsi="Arial" w:cs="Arial"/>
                <w:sz w:val="24"/>
                <w:szCs w:val="24"/>
              </w:rPr>
              <w:t>La meta planteada para este trime</w:t>
            </w:r>
            <w:r>
              <w:rPr>
                <w:rFonts w:ascii="Arial" w:hAnsi="Arial" w:cs="Arial"/>
                <w:sz w:val="24"/>
                <w:szCs w:val="24"/>
              </w:rPr>
              <w:t>stre no contempla potenciales ingresos en las próximas semanas por concepto de donaciones o préstamos, producto de las gestiones diplomáticas con gobiernos amigos para contar con mayor disponibilidad de vacunas.</w:t>
            </w:r>
          </w:p>
          <w:p w14:paraId="2790E96C" w14:textId="77777777" w:rsidR="00000000" w:rsidRDefault="0069707A">
            <w:pPr>
              <w:tabs>
                <w:tab w:val="left" w:pos="3210"/>
              </w:tabs>
              <w:jc w:val="both"/>
              <w:rPr>
                <w:rFonts w:ascii="Arial" w:hAnsi="Arial" w:cs="Arial"/>
                <w:sz w:val="24"/>
                <w:szCs w:val="24"/>
              </w:rPr>
            </w:pPr>
          </w:p>
          <w:p w14:paraId="7D57974B" w14:textId="77777777" w:rsidR="00000000" w:rsidRDefault="0069707A">
            <w:pPr>
              <w:tabs>
                <w:tab w:val="left" w:pos="3210"/>
              </w:tabs>
              <w:jc w:val="center"/>
              <w:rPr>
                <w:rFonts w:ascii="Arial" w:hAnsi="Arial" w:cs="Arial"/>
                <w:sz w:val="24"/>
                <w:szCs w:val="24"/>
              </w:rPr>
            </w:pPr>
            <w:r>
              <w:rPr>
                <w:rFonts w:ascii="Arial" w:hAnsi="Arial" w:cs="Arial"/>
                <w:noProof/>
                <w:sz w:val="24"/>
                <w:szCs w:val="24"/>
              </w:rPr>
              <w:drawing>
                <wp:inline distT="0" distB="0" distL="0" distR="0" wp14:anchorId="29D11B43" wp14:editId="560FB37A">
                  <wp:extent cx="2067560" cy="192405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7560" cy="1924050"/>
                          </a:xfrm>
                          <a:prstGeom prst="rect">
                            <a:avLst/>
                          </a:prstGeom>
                          <a:noFill/>
                          <a:ln>
                            <a:noFill/>
                          </a:ln>
                        </pic:spPr>
                      </pic:pic>
                    </a:graphicData>
                  </a:graphic>
                </wp:inline>
              </w:drawing>
            </w:r>
          </w:p>
          <w:p w14:paraId="245407E4" w14:textId="77777777" w:rsidR="00000000" w:rsidRDefault="0069707A">
            <w:pPr>
              <w:spacing w:after="0"/>
              <w:jc w:val="both"/>
              <w:rPr>
                <w:rFonts w:ascii="Arial" w:hAnsi="Arial" w:cs="Arial"/>
                <w:sz w:val="24"/>
                <w:szCs w:val="24"/>
              </w:rPr>
            </w:pPr>
            <w:r>
              <w:rPr>
                <w:rFonts w:ascii="Arial" w:hAnsi="Arial" w:cs="Arial"/>
                <w:sz w:val="24"/>
                <w:szCs w:val="24"/>
              </w:rPr>
              <w:t xml:space="preserve">A la fecha, Pfizer/BioNTech ha entregado </w:t>
            </w:r>
            <w:r>
              <w:rPr>
                <w:rFonts w:ascii="Arial" w:hAnsi="Arial" w:cs="Arial"/>
                <w:sz w:val="24"/>
                <w:szCs w:val="24"/>
              </w:rPr>
              <w:t>2.266.485. La empresa comunicó públicamente que, como parte del contrato con Costa Rica, entre julio y setiembre hará llegar 2.355.210 vacunas más. Los nuevos arribos serán más cuantiosos a partir de la segunda quincena de julio, y el total del trimestre j</w:t>
            </w:r>
            <w:r>
              <w:rPr>
                <w:rFonts w:ascii="Arial" w:hAnsi="Arial" w:cs="Arial"/>
                <w:sz w:val="24"/>
                <w:szCs w:val="24"/>
              </w:rPr>
              <w:t>ulio-setiembre será superior a todas las vacunas recibidas durante los primeros seis meses del año.</w:t>
            </w:r>
          </w:p>
          <w:p w14:paraId="46BF822E" w14:textId="77777777" w:rsidR="00000000" w:rsidRDefault="0069707A">
            <w:pPr>
              <w:spacing w:after="0"/>
              <w:jc w:val="center"/>
              <w:rPr>
                <w:rFonts w:ascii="Arial" w:hAnsi="Arial" w:cs="Arial"/>
                <w:sz w:val="24"/>
                <w:szCs w:val="24"/>
              </w:rPr>
            </w:pPr>
            <w:r>
              <w:rPr>
                <w:rFonts w:ascii="Arial" w:hAnsi="Arial" w:cs="Arial"/>
                <w:noProof/>
                <w:sz w:val="24"/>
                <w:szCs w:val="24"/>
              </w:rPr>
              <w:lastRenderedPageBreak/>
              <w:drawing>
                <wp:inline distT="0" distB="0" distL="0" distR="0" wp14:anchorId="33653CDE" wp14:editId="4DDCD98E">
                  <wp:extent cx="6830060" cy="4540250"/>
                  <wp:effectExtent l="0" t="0" r="889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0060" cy="4540250"/>
                          </a:xfrm>
                          <a:prstGeom prst="rect">
                            <a:avLst/>
                          </a:prstGeom>
                          <a:noFill/>
                          <a:ln>
                            <a:noFill/>
                          </a:ln>
                        </pic:spPr>
                      </pic:pic>
                    </a:graphicData>
                  </a:graphic>
                </wp:inline>
              </w:drawing>
            </w:r>
          </w:p>
          <w:p w14:paraId="3BF1FC12" w14:textId="77777777" w:rsidR="00000000" w:rsidRDefault="0069707A">
            <w:pPr>
              <w:spacing w:after="0"/>
              <w:jc w:val="both"/>
              <w:rPr>
                <w:rFonts w:ascii="Arial" w:hAnsi="Arial" w:cs="Arial"/>
                <w:sz w:val="24"/>
                <w:szCs w:val="24"/>
              </w:rPr>
            </w:pPr>
          </w:p>
          <w:p w14:paraId="4D6024D1" w14:textId="77777777" w:rsidR="00000000" w:rsidRDefault="0069707A">
            <w:pPr>
              <w:spacing w:after="0"/>
              <w:jc w:val="both"/>
              <w:rPr>
                <w:rFonts w:ascii="Arial" w:hAnsi="Arial" w:cs="Arial"/>
                <w:sz w:val="24"/>
                <w:szCs w:val="24"/>
              </w:rPr>
            </w:pPr>
            <w:r>
              <w:rPr>
                <w:rFonts w:ascii="Arial" w:hAnsi="Arial" w:cs="Arial"/>
                <w:sz w:val="24"/>
                <w:szCs w:val="24"/>
              </w:rPr>
              <w:t>Por parte de AstraZeneca se han recibido 408.000 dosis, mientras que a través del mecanismo multilateral COVAX han llegado 172.950. Las autoridades no de</w:t>
            </w:r>
            <w:r>
              <w:rPr>
                <w:rFonts w:ascii="Arial" w:hAnsi="Arial" w:cs="Arial"/>
                <w:sz w:val="24"/>
                <w:szCs w:val="24"/>
              </w:rPr>
              <w:t>scartan la llegada de nuevos envíos por contrato en el trimestre entre julio y setiembre para acelerar el proceso de inmunización a nivel nacional.</w:t>
            </w:r>
          </w:p>
          <w:p w14:paraId="7C713D70" w14:textId="77777777" w:rsidR="00000000" w:rsidRDefault="0069707A">
            <w:pPr>
              <w:spacing w:after="0"/>
              <w:jc w:val="both"/>
              <w:rPr>
                <w:rFonts w:ascii="Arial" w:hAnsi="Arial" w:cs="Arial"/>
                <w:sz w:val="24"/>
                <w:szCs w:val="24"/>
              </w:rPr>
            </w:pPr>
          </w:p>
          <w:p w14:paraId="1F4EF7E3" w14:textId="77777777" w:rsidR="00000000" w:rsidRDefault="0069707A">
            <w:pPr>
              <w:spacing w:after="0"/>
              <w:jc w:val="both"/>
              <w:rPr>
                <w:rFonts w:ascii="Arial" w:hAnsi="Arial" w:cs="Arial"/>
                <w:sz w:val="24"/>
                <w:szCs w:val="24"/>
              </w:rPr>
            </w:pPr>
          </w:p>
          <w:p w14:paraId="33887F3B" w14:textId="77777777" w:rsidR="00000000" w:rsidRDefault="0069707A">
            <w:pPr>
              <w:spacing w:after="0"/>
              <w:jc w:val="both"/>
              <w:rPr>
                <w:rFonts w:ascii="Arial" w:hAnsi="Arial" w:cs="Arial"/>
                <w:sz w:val="24"/>
                <w:szCs w:val="24"/>
              </w:rPr>
            </w:pPr>
            <w:r>
              <w:rPr>
                <w:rFonts w:ascii="Arial" w:hAnsi="Arial" w:cs="Arial"/>
                <w:sz w:val="24"/>
                <w:szCs w:val="24"/>
              </w:rPr>
              <w:t>Comisión de Vacunas prepara vacunación de personas sin factores de riesgo</w:t>
            </w:r>
          </w:p>
          <w:p w14:paraId="1685C404" w14:textId="77777777" w:rsidR="00000000" w:rsidRDefault="0069707A">
            <w:pPr>
              <w:spacing w:after="0"/>
              <w:jc w:val="both"/>
              <w:rPr>
                <w:rFonts w:ascii="Arial" w:hAnsi="Arial" w:cs="Arial"/>
                <w:sz w:val="24"/>
                <w:szCs w:val="24"/>
              </w:rPr>
            </w:pPr>
          </w:p>
          <w:p w14:paraId="24BD8F2B" w14:textId="77777777" w:rsidR="00000000" w:rsidRDefault="0069707A">
            <w:pPr>
              <w:spacing w:after="0"/>
              <w:jc w:val="both"/>
              <w:rPr>
                <w:rFonts w:ascii="Arial" w:hAnsi="Arial" w:cs="Arial"/>
                <w:sz w:val="24"/>
                <w:szCs w:val="24"/>
              </w:rPr>
            </w:pPr>
            <w:r>
              <w:rPr>
                <w:rFonts w:ascii="Arial" w:hAnsi="Arial" w:cs="Arial"/>
                <w:sz w:val="24"/>
                <w:szCs w:val="24"/>
              </w:rPr>
              <w:t>Dado el posible incremento de d</w:t>
            </w:r>
            <w:r>
              <w:rPr>
                <w:rFonts w:ascii="Arial" w:hAnsi="Arial" w:cs="Arial"/>
                <w:sz w:val="24"/>
                <w:szCs w:val="24"/>
              </w:rPr>
              <w:t xml:space="preserve">osis disponibles hacia finales del mes y durante el trimestre, la Comisión Nacional de Vacunación y Epidemiología trabaja actualmente en la estrategia de vacunación contra la COVID-19 dirigida al grupo 5 (personas entre 12 y 58 sin factores de riesgo). </w:t>
            </w:r>
          </w:p>
          <w:p w14:paraId="172A2390" w14:textId="77777777" w:rsidR="00000000" w:rsidRDefault="0069707A">
            <w:pPr>
              <w:spacing w:after="0"/>
              <w:jc w:val="both"/>
              <w:rPr>
                <w:rFonts w:ascii="Arial" w:hAnsi="Arial" w:cs="Arial"/>
                <w:sz w:val="24"/>
                <w:szCs w:val="24"/>
              </w:rPr>
            </w:pPr>
          </w:p>
          <w:p w14:paraId="46A314F8" w14:textId="77777777" w:rsidR="00000000" w:rsidRDefault="0069707A">
            <w:pPr>
              <w:spacing w:after="0"/>
              <w:jc w:val="both"/>
              <w:rPr>
                <w:rFonts w:ascii="Arial" w:hAnsi="Arial" w:cs="Arial"/>
                <w:sz w:val="24"/>
                <w:szCs w:val="24"/>
              </w:rPr>
            </w:pPr>
            <w:r>
              <w:rPr>
                <w:rFonts w:ascii="Arial" w:hAnsi="Arial" w:cs="Arial"/>
                <w:sz w:val="24"/>
                <w:szCs w:val="24"/>
              </w:rPr>
              <w:t>D</w:t>
            </w:r>
            <w:r>
              <w:rPr>
                <w:rFonts w:ascii="Arial" w:hAnsi="Arial" w:cs="Arial"/>
                <w:sz w:val="24"/>
                <w:szCs w:val="24"/>
              </w:rPr>
              <w:t>e esta manera, el sistema de salud abriría la vacunación para todos los habitantes del país, con el único requisito de ser mayor de 12 años.</w:t>
            </w:r>
          </w:p>
          <w:p w14:paraId="796836C5" w14:textId="77777777" w:rsidR="00000000" w:rsidRDefault="0069707A">
            <w:pPr>
              <w:spacing w:after="0"/>
              <w:jc w:val="both"/>
              <w:rPr>
                <w:rFonts w:ascii="Arial" w:hAnsi="Arial" w:cs="Arial"/>
                <w:sz w:val="24"/>
                <w:szCs w:val="24"/>
              </w:rPr>
            </w:pPr>
          </w:p>
          <w:p w14:paraId="2E0A2B1D" w14:textId="77777777" w:rsidR="00000000" w:rsidRDefault="0069707A">
            <w:pPr>
              <w:spacing w:after="0"/>
              <w:jc w:val="both"/>
              <w:rPr>
                <w:rFonts w:ascii="Arial" w:hAnsi="Arial" w:cs="Arial"/>
                <w:sz w:val="24"/>
                <w:szCs w:val="24"/>
              </w:rPr>
            </w:pPr>
            <w:r>
              <w:rPr>
                <w:rFonts w:ascii="Arial" w:hAnsi="Arial" w:cs="Arial"/>
                <w:sz w:val="24"/>
                <w:szCs w:val="24"/>
              </w:rPr>
              <w:t>De acuerdo con la Caja Costarricenses del Seguro Social, al corte del 5 de julio 1.704.868 personas han recibido a</w:t>
            </w:r>
            <w:r>
              <w:rPr>
                <w:rFonts w:ascii="Arial" w:hAnsi="Arial" w:cs="Arial"/>
                <w:sz w:val="24"/>
                <w:szCs w:val="24"/>
              </w:rPr>
              <w:t>l menos una dosis, un 33% de la población. De estas 816.931 ya cuentan con su esquema completo.</w:t>
            </w:r>
          </w:p>
          <w:p w14:paraId="5724C1A3" w14:textId="77777777" w:rsidR="00000000" w:rsidRDefault="0069707A">
            <w:pPr>
              <w:tabs>
                <w:tab w:val="left" w:pos="3210"/>
              </w:tabs>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14:paraId="38257CB5" w14:textId="77777777" w:rsidR="00000000" w:rsidRDefault="0069707A">
            <w:pPr>
              <w:spacing w:after="0" w:line="240" w:lineRule="auto"/>
              <w:rPr>
                <w:rFonts w:ascii="Arial" w:hAnsi="Arial" w:cs="Arial"/>
                <w:bCs/>
                <w:color w:val="000000"/>
                <w:sz w:val="24"/>
                <w:szCs w:val="24"/>
                <w:lang w:eastAsia="es-CR"/>
              </w:rPr>
            </w:pPr>
          </w:p>
        </w:tc>
      </w:tr>
      <w:tr w:rsidR="00000000" w14:paraId="52ACD126" w14:textId="77777777">
        <w:tc>
          <w:tcPr>
            <w:tcW w:w="270" w:type="dxa"/>
            <w:tcBorders>
              <w:top w:val="single" w:sz="4" w:space="0" w:color="auto"/>
              <w:left w:val="single" w:sz="4" w:space="0" w:color="auto"/>
              <w:bottom w:val="single" w:sz="4" w:space="0" w:color="auto"/>
              <w:right w:val="single" w:sz="4" w:space="0" w:color="auto"/>
            </w:tcBorders>
          </w:tcPr>
          <w:p w14:paraId="2AFE87E5" w14:textId="77777777" w:rsidR="00000000" w:rsidRDefault="0069707A">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14:paraId="01B03296" w14:textId="77777777" w:rsidR="00000000" w:rsidRDefault="0069707A">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14:paraId="5F916887" w14:textId="77777777" w:rsidR="00000000" w:rsidRDefault="0069707A">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14:paraId="6863DA2F" w14:textId="77777777" w:rsidR="00000000" w:rsidRDefault="0069707A">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14:paraId="59B6376E" w14:textId="77777777" w:rsidR="00000000" w:rsidRDefault="0069707A">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14:paraId="3E79688D" w14:textId="77777777" w:rsidR="00000000" w:rsidRDefault="0069707A">
            <w:pPr>
              <w:spacing w:after="0" w:line="240" w:lineRule="auto"/>
              <w:rPr>
                <w:rFonts w:ascii="Arial" w:hAnsi="Arial" w:cs="Arial"/>
                <w:bCs/>
                <w:color w:val="000000"/>
                <w:sz w:val="24"/>
                <w:szCs w:val="24"/>
                <w:lang w:eastAsia="es-CR"/>
              </w:rPr>
            </w:pPr>
          </w:p>
        </w:tc>
      </w:tr>
      <w:bookmarkEnd w:id="0"/>
    </w:tbl>
    <w:p w14:paraId="4AE0762C" w14:textId="77777777" w:rsidR="00000000" w:rsidRDefault="0069707A">
      <w:pPr>
        <w:rPr>
          <w:rFonts w:ascii="Arial" w:hAnsi="Arial" w:cs="Arial"/>
          <w:bCs/>
          <w:sz w:val="24"/>
          <w:szCs w:val="24"/>
          <w:lang w:val="es-ES"/>
        </w:rPr>
      </w:pPr>
    </w:p>
    <w:p w14:paraId="202247E2" w14:textId="77777777" w:rsidR="00000000" w:rsidRDefault="0069707A">
      <w:pPr>
        <w:rPr>
          <w:rFonts w:ascii="Arial" w:hAnsi="Arial" w:cs="Arial"/>
          <w:bCs/>
          <w:sz w:val="24"/>
          <w:szCs w:val="24"/>
          <w:lang w:val="es-ES"/>
        </w:rPr>
      </w:pPr>
    </w:p>
    <w:p w14:paraId="5E2C7108" w14:textId="77777777" w:rsidR="00000000" w:rsidRDefault="0069707A">
      <w:pPr>
        <w:rPr>
          <w:rFonts w:ascii="Arial" w:hAnsi="Arial" w:cs="Arial"/>
          <w:bCs/>
          <w:sz w:val="24"/>
          <w:szCs w:val="24"/>
          <w:lang w:val="es-ES"/>
        </w:rPr>
      </w:pPr>
    </w:p>
    <w:p w14:paraId="69F92821" w14:textId="77777777" w:rsidR="00000000" w:rsidRDefault="0069707A">
      <w:pPr>
        <w:rPr>
          <w:lang w:val="es-ES"/>
        </w:rPr>
      </w:pPr>
    </w:p>
    <w:sectPr w:rsidR="00000000">
      <w:headerReference w:type="default" r:id="rId10"/>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C5DF" w14:textId="77777777" w:rsidR="00000000" w:rsidRDefault="0069707A">
      <w:pPr>
        <w:spacing w:after="0" w:line="240" w:lineRule="auto"/>
      </w:pPr>
      <w:r>
        <w:separator/>
      </w:r>
    </w:p>
  </w:endnote>
  <w:endnote w:type="continuationSeparator" w:id="0">
    <w:p w14:paraId="6915626C" w14:textId="77777777" w:rsidR="00000000" w:rsidRDefault="0069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EC50" w14:textId="77777777" w:rsidR="00000000" w:rsidRDefault="0069707A">
      <w:pPr>
        <w:spacing w:after="0" w:line="240" w:lineRule="auto"/>
      </w:pPr>
      <w:r>
        <w:separator/>
      </w:r>
    </w:p>
  </w:footnote>
  <w:footnote w:type="continuationSeparator" w:id="0">
    <w:p w14:paraId="2A57AA38" w14:textId="77777777" w:rsidR="00000000" w:rsidRDefault="00697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F347" w14:textId="77777777" w:rsidR="00000000" w:rsidRDefault="0069707A">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B50E1"/>
    <w:multiLevelType w:val="hybridMultilevel"/>
    <w:tmpl w:val="2F3A1D2A"/>
    <w:lvl w:ilvl="0" w:tplc="53C88D9E">
      <w:start w:val="1"/>
      <w:numFmt w:val="bullet"/>
      <w:lvlText w:val=""/>
      <w:lvlJc w:val="left"/>
      <w:pPr>
        <w:ind w:left="720" w:hanging="360"/>
      </w:pPr>
      <w:rPr>
        <w:rFonts w:ascii="Symbol" w:hAnsi="Symbol" w:hint="default"/>
        <w:color w:val="auto"/>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num w:numId="1" w16cid:durableId="714932748">
    <w:abstractNumId w:val="0"/>
  </w:num>
  <w:num w:numId="2" w16cid:durableId="104086035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7A"/>
    <w:rsid w:val="00697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38F31D8"/>
  <w15:chartTrackingRefBased/>
  <w15:docId w15:val="{4EAFB22B-3936-45AE-B77D-81F2223D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Pr>
      <w:sz w:val="22"/>
      <w:szCs w:val="22"/>
      <w:lang w:val="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2523</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2022-05-13T20:21:00Z</dcterms:created>
  <dcterms:modified xsi:type="dcterms:W3CDTF">2022-05-13T20:21:00Z</dcterms:modified>
</cp:coreProperties>
</file>